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6E4C" w14:textId="1395EBFE" w:rsidR="000F3B1B" w:rsidRPr="00A8326F" w:rsidRDefault="00F81FD3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es-ES_tradnl"/>
        </w:rPr>
      </w:pPr>
      <w:r w:rsidRPr="003104EE">
        <w:rPr>
          <w:b/>
          <w:color w:val="000000" w:themeColor="text1"/>
          <w:sz w:val="30"/>
          <w:szCs w:val="30"/>
          <w:u w:val="single"/>
          <w:lang w:val="es"/>
        </w:rPr>
        <w:t>Prensa</w:t>
      </w:r>
    </w:p>
    <w:p w14:paraId="77F94607" w14:textId="77777777" w:rsidR="000F3B1B" w:rsidRPr="00A8326F" w:rsidRDefault="000F3B1B">
      <w:pPr>
        <w:pStyle w:val="Body"/>
        <w:jc w:val="right"/>
        <w:rPr>
          <w:rFonts w:ascii="Verdana" w:eastAsia="Verdana" w:hAnsi="Verdana" w:cs="Verdana"/>
          <w:color w:val="000000" w:themeColor="text1"/>
          <w:lang w:val="es-ES_tradnl"/>
        </w:rPr>
      </w:pPr>
    </w:p>
    <w:p w14:paraId="31007461" w14:textId="77777777" w:rsidR="000F3B1B" w:rsidRPr="00A8326F" w:rsidRDefault="000F3B1B">
      <w:pPr>
        <w:pStyle w:val="Body"/>
        <w:rPr>
          <w:rFonts w:ascii="Verdana" w:eastAsia="Verdana" w:hAnsi="Verdana" w:cs="Verdana"/>
          <w:color w:val="000000" w:themeColor="text1"/>
          <w:lang w:val="es-ES_tradnl"/>
        </w:rPr>
      </w:pPr>
    </w:p>
    <w:p w14:paraId="797D6E33" w14:textId="77777777" w:rsidR="000F3B1B" w:rsidRPr="00A8326F" w:rsidRDefault="000F3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5BF986DF" w14:textId="55539285" w:rsidR="000F3B1B" w:rsidRPr="00A8326F" w:rsidRDefault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es-ES_tradnl"/>
        </w:rPr>
      </w:pPr>
      <w:r w:rsidRPr="003104EE">
        <w:rPr>
          <w:color w:val="000000" w:themeColor="text1"/>
          <w:sz w:val="24"/>
          <w:szCs w:val="24"/>
          <w:u w:val="single" w:color="464646"/>
          <w:lang w:val="es"/>
        </w:rPr>
        <w:t xml:space="preserve">New </w:t>
      </w:r>
      <w:proofErr w:type="spellStart"/>
      <w:r w:rsidRPr="003104EE">
        <w:rPr>
          <w:color w:val="000000" w:themeColor="text1"/>
          <w:sz w:val="24"/>
          <w:szCs w:val="24"/>
          <w:u w:val="single" w:color="464646"/>
          <w:lang w:val="es"/>
        </w:rPr>
        <w:t>Microsite</w:t>
      </w:r>
      <w:proofErr w:type="spellEnd"/>
      <w:r w:rsidRPr="003104EE">
        <w:rPr>
          <w:color w:val="000000" w:themeColor="text1"/>
          <w:sz w:val="24"/>
          <w:szCs w:val="24"/>
          <w:u w:val="single" w:color="464646"/>
          <w:lang w:val="es"/>
        </w:rPr>
        <w:t xml:space="preserve"> ofrece opciones de tratamiento seguras y eficaces</w:t>
      </w:r>
    </w:p>
    <w:p w14:paraId="0EB80C08" w14:textId="77777777" w:rsidR="000F3B1B" w:rsidRPr="00A8326F" w:rsidRDefault="000F3B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45B23B6A" w14:textId="71F8867C" w:rsidR="000F3B1B" w:rsidRPr="00A8326F" w:rsidRDefault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  <w:u w:color="464646"/>
          <w:lang w:val="es-ES_tradnl"/>
        </w:rPr>
      </w:pPr>
      <w:r w:rsidRPr="003104EE">
        <w:rPr>
          <w:b/>
          <w:color w:val="000000" w:themeColor="text1"/>
          <w:sz w:val="28"/>
          <w:szCs w:val="28"/>
          <w:u w:color="464646"/>
          <w:lang w:val="es"/>
        </w:rPr>
        <w:t xml:space="preserve">GC Europe lanza Safe4Dentistry.com, un Centro de Recursos para Profesionales Dentales sobre la Mitigación de Riesgos de Aerosoles durante el Tratamiento. </w:t>
      </w:r>
    </w:p>
    <w:p w14:paraId="619E274D" w14:textId="77777777" w:rsidR="000F3B1B" w:rsidRPr="00A8326F" w:rsidRDefault="000F3B1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  <w:u w:color="464646"/>
          <w:lang w:val="es-ES_tradnl"/>
        </w:rPr>
      </w:pPr>
    </w:p>
    <w:p w14:paraId="08E456B3" w14:textId="7C677D3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u w:color="000000"/>
          <w:lang w:val="es-ES_tradnl"/>
        </w:rPr>
      </w:pPr>
      <w:r w:rsidRPr="003104EE">
        <w:rPr>
          <w:b/>
          <w:color w:val="000000" w:themeColor="text1"/>
          <w:u w:color="000000"/>
          <w:lang w:val="es"/>
        </w:rPr>
        <w:t xml:space="preserve">Reconociendo lo dramáticamente que la pandemia COVID-19 ha impactado en la práctica de la odontología, GC ha desarrollado un micrositio dedicado a proporcionar las últimas actualizaciones sobre las pautas de evolución para los profesionales dentales.  Safe4Dentistry.com es un centro de recursos continuamente actualizado que proporciona opciones y datos de tratamiento dental mínimamente invasivos seguros y eficaces, incluyendo información sobre cómo reducir la producción de aerosoles para proteger al personal y a los pacientes durante las citas. </w:t>
      </w:r>
    </w:p>
    <w:p w14:paraId="117B8E84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4C170BCF" w14:textId="3F5EB4DD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 xml:space="preserve">El sitio Safe4Dentistry.com está lleno de podcasts, ejemplos de casos clínicos, cursos de educación continua (CE) y acceso a seminarios web en vivo, artículos recientes y otros recursos. Los temas incluyen la colocación de </w:t>
      </w:r>
      <w:r w:rsidR="00B51901">
        <w:rPr>
          <w:color w:val="000000" w:themeColor="text1"/>
          <w:spacing w:val="-2"/>
          <w:lang w:val="es"/>
        </w:rPr>
        <w:t>obturaciones</w:t>
      </w:r>
      <w:r w:rsidRPr="003104EE">
        <w:rPr>
          <w:color w:val="000000" w:themeColor="text1"/>
          <w:spacing w:val="-2"/>
          <w:lang w:val="es"/>
        </w:rPr>
        <w:t xml:space="preserve"> mínimamente invasivos </w:t>
      </w:r>
      <w:r w:rsidR="00B51901">
        <w:rPr>
          <w:color w:val="000000" w:themeColor="text1"/>
          <w:spacing w:val="-2"/>
          <w:lang w:val="es"/>
        </w:rPr>
        <w:t>con bajos</w:t>
      </w:r>
      <w:r w:rsidRPr="003104EE">
        <w:rPr>
          <w:color w:val="000000" w:themeColor="text1"/>
          <w:spacing w:val="-2"/>
          <w:lang w:val="es"/>
        </w:rPr>
        <w:t xml:space="preserve"> aerosol</w:t>
      </w:r>
      <w:r w:rsidR="00B51901">
        <w:rPr>
          <w:color w:val="000000" w:themeColor="text1"/>
          <w:spacing w:val="-2"/>
          <w:lang w:val="es"/>
        </w:rPr>
        <w:t>es</w:t>
      </w:r>
      <w:r w:rsidRPr="003104EE">
        <w:rPr>
          <w:color w:val="000000" w:themeColor="text1"/>
          <w:spacing w:val="-2"/>
          <w:lang w:val="es"/>
        </w:rPr>
        <w:t xml:space="preserve">, cómo abordar los tratamientos de emergencia, maneras de mantener la práctica dental segura y </w:t>
      </w:r>
      <w:r w:rsidR="00B51901">
        <w:rPr>
          <w:color w:val="000000" w:themeColor="text1"/>
          <w:spacing w:val="-2"/>
          <w:lang w:val="es"/>
        </w:rPr>
        <w:t>fiable</w:t>
      </w:r>
      <w:r w:rsidRPr="003104EE">
        <w:rPr>
          <w:color w:val="000000" w:themeColor="text1"/>
          <w:spacing w:val="-2"/>
          <w:lang w:val="es"/>
        </w:rPr>
        <w:t>, y mucho más.</w:t>
      </w:r>
    </w:p>
    <w:p w14:paraId="533F5CC8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2B2CE455" w14:textId="2521A6DC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 xml:space="preserve">Las técnicas de restauración mínimamente invasivas a menudo eliminan la necesidad de perforación de alta velocidad, lo que crea aerosoles que pueden afectar tanto a los pacientes como a los profesionales. El uso de ionómeros de vidrio y sistemas de tecnología restaurativa híbrida de vidrio proporcionan soluciones </w:t>
      </w:r>
      <w:r w:rsidR="00B51901">
        <w:rPr>
          <w:color w:val="000000" w:themeColor="text1"/>
          <w:spacing w:val="-2"/>
          <w:lang w:val="es"/>
        </w:rPr>
        <w:t>restauradoras</w:t>
      </w:r>
      <w:r w:rsidRPr="003104EE">
        <w:rPr>
          <w:color w:val="000000" w:themeColor="text1"/>
          <w:spacing w:val="-2"/>
          <w:lang w:val="es"/>
        </w:rPr>
        <w:t xml:space="preserve"> provisionales y a largo plazo. Los casos destacados demuestran cómo la mezcla de híbridos de vidrio y los materiales y métodos tradicionales puede reducir los aerosoles, como la utilización de materiales como EQUIA Forte® </w:t>
      </w:r>
      <w:r w:rsidR="00B51901" w:rsidRPr="003104EE">
        <w:rPr>
          <w:color w:val="000000" w:themeColor="text1"/>
          <w:spacing w:val="-2"/>
          <w:lang w:val="es"/>
        </w:rPr>
        <w:t xml:space="preserve">HT </w:t>
      </w:r>
      <w:r w:rsidRPr="003104EE">
        <w:rPr>
          <w:color w:val="000000" w:themeColor="text1"/>
          <w:spacing w:val="-2"/>
          <w:lang w:val="es"/>
        </w:rPr>
        <w:t xml:space="preserve">restauradores híbridos de vidrio que no requieren perforación de alta velocidad o una preparación dental extensa. </w:t>
      </w:r>
    </w:p>
    <w:p w14:paraId="1E8AC888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74406C70" w14:textId="588F97C6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 xml:space="preserve">La implementación de los protocolos correctos es primordial para la seguridad del paciente y del personal, pero realizar un seguimiento de las recomendaciones y directrices que cambian rápidamente puede ser desalentador. La sección Práctica </w:t>
      </w:r>
      <w:r w:rsidR="00E975F2">
        <w:rPr>
          <w:color w:val="000000" w:themeColor="text1"/>
          <w:spacing w:val="-2"/>
          <w:lang w:val="es"/>
        </w:rPr>
        <w:t>S</w:t>
      </w:r>
      <w:r w:rsidRPr="003104EE">
        <w:rPr>
          <w:color w:val="000000" w:themeColor="text1"/>
          <w:spacing w:val="-2"/>
          <w:lang w:val="es"/>
        </w:rPr>
        <w:t xml:space="preserve">egura y </w:t>
      </w:r>
      <w:r w:rsidR="00E975F2">
        <w:rPr>
          <w:color w:val="000000" w:themeColor="text1"/>
          <w:spacing w:val="-2"/>
          <w:lang w:val="es"/>
        </w:rPr>
        <w:t>Fiable</w:t>
      </w:r>
      <w:r w:rsidRPr="003104EE">
        <w:rPr>
          <w:color w:val="000000" w:themeColor="text1"/>
          <w:spacing w:val="-2"/>
          <w:lang w:val="es"/>
        </w:rPr>
        <w:t xml:space="preserve"> del micrositio contiene las últimas actualizaciones sobre la evolución de las directrices de organizaciones como la OMS, la </w:t>
      </w:r>
      <w:r w:rsidR="00E975F2">
        <w:rPr>
          <w:color w:val="000000" w:themeColor="text1"/>
          <w:spacing w:val="-2"/>
          <w:lang w:val="es"/>
        </w:rPr>
        <w:t>FDI</w:t>
      </w:r>
      <w:r w:rsidRPr="003104EE">
        <w:rPr>
          <w:color w:val="000000" w:themeColor="text1"/>
          <w:spacing w:val="-2"/>
          <w:lang w:val="es"/>
        </w:rPr>
        <w:t xml:space="preserve"> y muchas otras asociaciones europeas, los procedimientos paso a paso y los artículos y recursos pertinentes para el odontólogo. </w:t>
      </w:r>
    </w:p>
    <w:p w14:paraId="668D038A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6179B1C9" w14:textId="19B13F6F" w:rsidR="002F2D04" w:rsidRPr="00A8326F" w:rsidRDefault="00C614E4" w:rsidP="0010144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 xml:space="preserve">La sección Recursos </w:t>
      </w:r>
      <w:r w:rsidR="00E975F2">
        <w:rPr>
          <w:color w:val="000000" w:themeColor="text1"/>
          <w:spacing w:val="-2"/>
          <w:lang w:val="es"/>
        </w:rPr>
        <w:t>A</w:t>
      </w:r>
      <w:r w:rsidRPr="003104EE">
        <w:rPr>
          <w:color w:val="000000" w:themeColor="text1"/>
          <w:spacing w:val="-2"/>
          <w:lang w:val="es"/>
        </w:rPr>
        <w:t xml:space="preserve">dicionales contiene revisiones sistemáticas, tutoriales adicionales, seminarios web y podcasts. Entre los presentadores se encuentra la Prof. Dra. Ivana Mileti, Prof. Dr. Sevil </w:t>
      </w:r>
      <w:proofErr w:type="gramStart"/>
      <w:r w:rsidRPr="003104EE">
        <w:rPr>
          <w:color w:val="000000" w:themeColor="text1"/>
          <w:spacing w:val="-2"/>
          <w:lang w:val="es"/>
        </w:rPr>
        <w:t>G.rgan</w:t>
      </w:r>
      <w:proofErr w:type="gramEnd"/>
      <w:r w:rsidRPr="003104EE">
        <w:rPr>
          <w:color w:val="000000" w:themeColor="text1"/>
          <w:spacing w:val="-2"/>
          <w:lang w:val="es"/>
        </w:rPr>
        <w:t xml:space="preserve">, </w:t>
      </w:r>
    </w:p>
    <w:p w14:paraId="4ACDB2E7" w14:textId="2EA9A105" w:rsidR="00C614E4" w:rsidRPr="00A8326F" w:rsidRDefault="002F2D04" w:rsidP="002F2D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 xml:space="preserve">Prof. Dr. Sebnem Turken, Dr. José Ignacio Zalba Elizari, Dr. John Nicholson y muchos otros. Los profesionales dentales también pueden solicitar </w:t>
      </w:r>
      <w:r w:rsidR="00E975F2">
        <w:rPr>
          <w:color w:val="000000" w:themeColor="text1"/>
          <w:spacing w:val="-2"/>
          <w:lang w:val="es"/>
        </w:rPr>
        <w:t>formaciones online</w:t>
      </w:r>
      <w:r w:rsidRPr="003104EE">
        <w:rPr>
          <w:color w:val="000000" w:themeColor="text1"/>
          <w:spacing w:val="-2"/>
          <w:lang w:val="es"/>
        </w:rPr>
        <w:t xml:space="preserve"> y visitas a</w:t>
      </w:r>
      <w:r w:rsidR="00E975F2">
        <w:rPr>
          <w:color w:val="000000" w:themeColor="text1"/>
          <w:spacing w:val="-2"/>
          <w:lang w:val="es"/>
        </w:rPr>
        <w:t xml:space="preserve"> la clínica dental por el </w:t>
      </w:r>
      <w:r w:rsidRPr="003104EE">
        <w:rPr>
          <w:color w:val="000000" w:themeColor="text1"/>
          <w:spacing w:val="-2"/>
          <w:lang w:val="es"/>
        </w:rPr>
        <w:t>representante local</w:t>
      </w:r>
      <w:bookmarkStart w:id="0" w:name="_GoBack"/>
      <w:bookmarkEnd w:id="0"/>
      <w:r w:rsidRPr="003104EE">
        <w:rPr>
          <w:color w:val="000000" w:themeColor="text1"/>
          <w:spacing w:val="-2"/>
          <w:lang w:val="es"/>
        </w:rPr>
        <w:t>.</w:t>
      </w:r>
    </w:p>
    <w:p w14:paraId="0271B5D1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29A0B869" w14:textId="3CB7FC39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>GC Europe está comprometida con la seguridad y el bienestar tanto de los proveedores de salud bucal como de los pacientes y de la calidad de sus productos. Para obtener opiniones y sugerencias de los usuarios, Safe4Dentistry.com también incluye herramientas para recopilar la opinión de nuestros clientes sobre ciertos temas.</w:t>
      </w:r>
    </w:p>
    <w:p w14:paraId="39C3EEE7" w14:textId="77777777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1A316E74" w14:textId="2CB0EFB5" w:rsidR="00C614E4" w:rsidRPr="00A8326F" w:rsidRDefault="00C614E4" w:rsidP="00C614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3104EE">
        <w:rPr>
          <w:color w:val="000000" w:themeColor="text1"/>
          <w:spacing w:val="-2"/>
          <w:lang w:val="es"/>
        </w:rPr>
        <w:t>Para obtener más información, visite http://Safe4Dentistry.com/.</w:t>
      </w:r>
    </w:p>
    <w:p w14:paraId="66DB7C6C" w14:textId="0D411FCB" w:rsidR="00C614E4" w:rsidRPr="00A8326F" w:rsidRDefault="00C614E4" w:rsidP="00C614E4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/>
        </w:rPr>
      </w:pPr>
    </w:p>
    <w:p w14:paraId="11580714" w14:textId="18D955F6" w:rsidR="00F77D39" w:rsidRPr="001A582C" w:rsidRDefault="00F77D39" w:rsidP="00F77D39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</w:pPr>
      <w:r w:rsidRPr="00A8326F">
        <w:rPr>
          <w:color w:val="464646"/>
          <w:spacing w:val="5"/>
          <w:kern w:val="28"/>
          <w:u w:color="464646"/>
          <w:lang w:val="fr-FR"/>
        </w:rPr>
        <w:t xml:space="preserve">GC Europe </w:t>
      </w:r>
      <w:proofErr w:type="spellStart"/>
      <w:r w:rsidRPr="00A8326F">
        <w:rPr>
          <w:color w:val="464646"/>
          <w:spacing w:val="5"/>
          <w:kern w:val="28"/>
          <w:u w:color="464646"/>
          <w:lang w:val="fr-FR"/>
        </w:rPr>
        <w:t>N.</w:t>
      </w:r>
      <w:proofErr w:type="gramStart"/>
      <w:r w:rsidRPr="00A8326F">
        <w:rPr>
          <w:color w:val="464646"/>
          <w:spacing w:val="5"/>
          <w:kern w:val="28"/>
          <w:u w:color="464646"/>
          <w:lang w:val="fr-FR"/>
        </w:rPr>
        <w:t>V.Interleuvenlaan</w:t>
      </w:r>
      <w:proofErr w:type="spellEnd"/>
      <w:proofErr w:type="gramEnd"/>
      <w:r w:rsidRPr="00A8326F">
        <w:rPr>
          <w:color w:val="464646"/>
          <w:spacing w:val="5"/>
          <w:kern w:val="28"/>
          <w:u w:color="464646"/>
          <w:lang w:val="fr-FR"/>
        </w:rPr>
        <w:t xml:space="preserve"> 333001 </w:t>
      </w:r>
      <w:proofErr w:type="spellStart"/>
      <w:r w:rsidRPr="00A8326F">
        <w:rPr>
          <w:color w:val="464646"/>
          <w:spacing w:val="5"/>
          <w:kern w:val="28"/>
          <w:u w:color="464646"/>
          <w:lang w:val="fr-FR"/>
        </w:rPr>
        <w:t>LeuvenTel</w:t>
      </w:r>
      <w:proofErr w:type="spellEnd"/>
      <w:r w:rsidRPr="00A8326F">
        <w:rPr>
          <w:color w:val="464646"/>
          <w:spacing w:val="5"/>
          <w:kern w:val="28"/>
          <w:u w:color="464646"/>
          <w:lang w:val="fr-FR"/>
        </w:rPr>
        <w:t xml:space="preserve"> +32.16.74.10.00Fax +32.16.74.11.99</w:t>
      </w:r>
      <w:r w:rsidRPr="00A8326F">
        <w:rPr>
          <w:color w:val="464646"/>
          <w:spacing w:val="5"/>
          <w:kern w:val="28"/>
          <w:u w:color="464646"/>
          <w:lang w:val="fr-FR"/>
        </w:rPr>
        <w:br/>
      </w:r>
      <w:r w:rsidRPr="00A8326F">
        <w:rPr>
          <w:color w:val="464646"/>
          <w:spacing w:val="5"/>
          <w:kern w:val="28"/>
          <w:u w:color="464646"/>
          <w:lang w:val="fr-FR"/>
        </w:rPr>
        <w:tab/>
      </w:r>
      <w:r w:rsidRPr="00A8326F">
        <w:rPr>
          <w:color w:val="464646"/>
          <w:spacing w:val="5"/>
          <w:kern w:val="28"/>
          <w:u w:color="464646"/>
          <w:lang w:val="fr-FR"/>
        </w:rPr>
        <w:br/>
      </w:r>
      <w:r w:rsidRPr="00A8326F">
        <w:rPr>
          <w:color w:val="464646"/>
          <w:spacing w:val="5"/>
          <w:kern w:val="28"/>
          <w:u w:color="464646"/>
          <w:lang w:val="fr-FR"/>
        </w:rPr>
        <w:br/>
      </w:r>
      <w:hyperlink r:id="rId10" w:history="1">
        <w:r w:rsidRPr="00A8326F">
          <w:rPr>
            <w:rStyle w:val="Hipervnculo"/>
            <w:spacing w:val="5"/>
            <w:kern w:val="28"/>
            <w:lang w:val="fr-FR"/>
          </w:rPr>
          <w:t>https://europe.gc.dentalinfo.gce@gc.dental</w:t>
        </w:r>
      </w:hyperlink>
      <w:r w:rsidRPr="00A8326F">
        <w:rPr>
          <w:color w:val="464646"/>
          <w:spacing w:val="5"/>
          <w:kern w:val="28"/>
          <w:u w:color="464646"/>
          <w:lang w:val="fr-FR"/>
        </w:rPr>
        <w:br/>
      </w:r>
      <w:hyperlink r:id="rId11" w:history="1"/>
    </w:p>
    <w:p w14:paraId="5A72B24F" w14:textId="156D0CEF" w:rsidR="000F3B1B" w:rsidRPr="00F77D39" w:rsidRDefault="000F3B1B">
      <w:pPr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before="100" w:after="100"/>
        <w:rPr>
          <w:color w:val="000000" w:themeColor="text1"/>
          <w:lang w:val="fr-FR"/>
        </w:rPr>
      </w:pPr>
    </w:p>
    <w:sectPr w:rsidR="000F3B1B" w:rsidRPr="00F77D39">
      <w:pgSz w:w="11906" w:h="16838"/>
      <w:pgMar w:top="1134" w:right="1134" w:bottom="1134" w:left="1134" w:header="709" w:footer="85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AE93" w16cex:dateUtc="2020-08-06T14:30:00Z"/>
  <w16cex:commentExtensible w16cex:durableId="22D6AEE2" w16cex:dateUtc="2020-08-06T14:31:00Z"/>
  <w16cex:commentExtensible w16cex:durableId="22D6AF0B" w16cex:dateUtc="2020-08-06T14:32:00Z"/>
  <w16cex:commentExtensible w16cex:durableId="22D6AF34" w16cex:dateUtc="2020-08-06T14:32:00Z"/>
  <w16cex:commentExtensible w16cex:durableId="22D6AF5D" w16cex:dateUtc="2020-08-06T14:33:00Z"/>
  <w16cex:commentExtensible w16cex:durableId="22D6B084" w16cex:dateUtc="2020-08-06T14:38:00Z"/>
  <w16cex:commentExtensible w16cex:durableId="22D6B1EA" w16cex:dateUtc="2020-08-06T14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D02D" w14:textId="77777777" w:rsidR="00B74AD7" w:rsidRDefault="00B74AD7">
      <w:r>
        <w:rPr>
          <w:lang w:val="es"/>
        </w:rPr>
        <w:separator/>
      </w:r>
    </w:p>
  </w:endnote>
  <w:endnote w:type="continuationSeparator" w:id="0">
    <w:p w14:paraId="593E7977" w14:textId="77777777" w:rsidR="00B74AD7" w:rsidRDefault="00B74AD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DD16" w14:textId="77777777" w:rsidR="00B74AD7" w:rsidRDefault="00B74AD7">
      <w:r>
        <w:rPr>
          <w:lang w:val="es"/>
        </w:rPr>
        <w:separator/>
      </w:r>
    </w:p>
  </w:footnote>
  <w:footnote w:type="continuationSeparator" w:id="0">
    <w:p w14:paraId="16ED1BB8" w14:textId="77777777" w:rsidR="00B74AD7" w:rsidRDefault="00B74AD7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C84"/>
    <w:multiLevelType w:val="hybridMultilevel"/>
    <w:tmpl w:val="1F1241EE"/>
    <w:styleLink w:val="Bullet"/>
    <w:lvl w:ilvl="0" w:tplc="DB32A28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15C585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0A074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0163DA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5287B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B54B6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C0A2B0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B0EC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0223C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B9F1BF5"/>
    <w:multiLevelType w:val="hybridMultilevel"/>
    <w:tmpl w:val="1F1241EE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1B"/>
    <w:rsid w:val="000F3B1B"/>
    <w:rsid w:val="00101448"/>
    <w:rsid w:val="00160A4B"/>
    <w:rsid w:val="002C1A3B"/>
    <w:rsid w:val="002F2D04"/>
    <w:rsid w:val="003104EE"/>
    <w:rsid w:val="00665E2F"/>
    <w:rsid w:val="006C3CF3"/>
    <w:rsid w:val="00830961"/>
    <w:rsid w:val="00871BC9"/>
    <w:rsid w:val="008D1E65"/>
    <w:rsid w:val="00A8326F"/>
    <w:rsid w:val="00B51901"/>
    <w:rsid w:val="00B64275"/>
    <w:rsid w:val="00B74AD7"/>
    <w:rsid w:val="00B83B0E"/>
    <w:rsid w:val="00C614E4"/>
    <w:rsid w:val="00E975F2"/>
    <w:rsid w:val="00F77D39"/>
    <w:rsid w:val="00F81FD3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B1B81C"/>
  <w15:docId w15:val="{AB8690C6-AF6F-431E-BDDF-947EB66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ja-JP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Descripci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spacing w:val="5"/>
      <w:kern w:val="2"/>
      <w:sz w:val="22"/>
      <w:szCs w:val="22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B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BC9"/>
    <w:rPr>
      <w:rFonts w:ascii="Segoe UI" w:hAnsi="Segoe UI" w:cs="Segoe UI"/>
      <w:sz w:val="18"/>
      <w:szCs w:val="18"/>
      <w:lang w:val="en-U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871B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B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BC9"/>
    <w:rPr>
      <w:lang w:val="en-US"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B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BC9"/>
    <w:rPr>
      <w:b/>
      <w:bCs/>
      <w:lang w:val="en-U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665E2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E2F"/>
    <w:rPr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665E2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E2F"/>
    <w:rPr>
      <w:sz w:val="24"/>
      <w:szCs w:val="24"/>
      <w:lang w:val="en-US" w:eastAsia="en-US" w:bidi="ar-SA"/>
    </w:rPr>
  </w:style>
  <w:style w:type="paragraph" w:styleId="Revisin">
    <w:name w:val="Revision"/>
    <w:hidden/>
    <w:uiPriority w:val="99"/>
    <w:semiHidden/>
    <w:rsid w:val="00665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 w:bidi="ar-SA"/>
    </w:rPr>
  </w:style>
  <w:style w:type="paragraph" w:styleId="Prrafodelista">
    <w:name w:val="List Paragraph"/>
    <w:basedOn w:val="Normal"/>
    <w:uiPriority w:val="34"/>
    <w:qFormat/>
    <w:rsid w:val="00C614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1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gce@gc.dental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ope.gc.d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DD2DFCB30642AD6AFAB86213E8B8" ma:contentTypeVersion="10" ma:contentTypeDescription="Create a new document." ma:contentTypeScope="" ma:versionID="5cf7f23d31b0ee89ae0f6edfa304c726">
  <xsd:schema xmlns:xsd="http://www.w3.org/2001/XMLSchema" xmlns:xs="http://www.w3.org/2001/XMLSchema" xmlns:p="http://schemas.microsoft.com/office/2006/metadata/properties" xmlns:ns2="fa3ed492-9255-4198-8126-87e6c880d217" targetNamespace="http://schemas.microsoft.com/office/2006/metadata/properties" ma:root="true" ma:fieldsID="f7b98657e751e5d4c547e234f7c549cf" ns2:_="">
    <xsd:import namespace="fa3ed492-9255-4198-8126-87e6c880d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ed492-9255-4198-8126-87e6c880d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F107C-3672-49E6-BA45-1EC29A4F7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A6A22-AC46-4255-B030-6B9FB1172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ed492-9255-4198-8126-87e6c880d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391E8-F571-40BC-BCB5-5A659027D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Kuehne, Oliver</dc:creator>
  <cp:lastModifiedBy>Fernandez, Marisa</cp:lastModifiedBy>
  <cp:revision>2</cp:revision>
  <dcterms:created xsi:type="dcterms:W3CDTF">2020-09-17T11:43:00Z</dcterms:created>
  <dcterms:modified xsi:type="dcterms:W3CDTF">2020-09-18T08:28:00Z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0x0101001F6DDD2DFCB30642AD6AFAB86213E8B8</vt:lpwstr>
  </property>
</Properties>
</file>