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F125" w14:textId="52BEFD11" w:rsidR="005E08DE" w:rsidRDefault="005E08DE" w:rsidP="00BD261F">
      <w:pPr>
        <w:spacing w:line="360" w:lineRule="auto"/>
        <w:ind w:right="-210"/>
        <w:contextualSpacing/>
        <w:jc w:val="right"/>
        <w:rPr>
          <w:rFonts w:ascii="Verdana" w:hAnsi="Verdana"/>
          <w:b/>
          <w:sz w:val="18"/>
          <w:szCs w:val="18"/>
          <w:u w:val="single"/>
        </w:rPr>
      </w:pPr>
      <w:r>
        <w:rPr>
          <w:rFonts w:ascii="Verdana" w:hAnsi="Verdana"/>
          <w:b/>
          <w:sz w:val="18"/>
          <w:u w:val="single"/>
        </w:rPr>
        <w:t>Pressemitteilung, März 2023</w:t>
      </w:r>
    </w:p>
    <w:p w14:paraId="5C1EEE35" w14:textId="77777777" w:rsidR="0030064B" w:rsidRPr="007709B9" w:rsidRDefault="0030064B" w:rsidP="00BD261F">
      <w:pPr>
        <w:spacing w:line="360" w:lineRule="auto"/>
        <w:ind w:right="-210"/>
        <w:contextualSpacing/>
        <w:jc w:val="right"/>
        <w:rPr>
          <w:rFonts w:ascii="Verdana" w:hAnsi="Verdana"/>
          <w:b/>
          <w:sz w:val="18"/>
          <w:szCs w:val="18"/>
          <w:u w:val="single"/>
        </w:rPr>
      </w:pPr>
    </w:p>
    <w:p w14:paraId="57F07784" w14:textId="69BD18C5" w:rsidR="00F70971" w:rsidRPr="00F70971" w:rsidRDefault="00F70971" w:rsidP="00F70971">
      <w:pPr>
        <w:pStyle w:val="NormalWeb"/>
        <w:spacing w:after="420" w:line="360" w:lineRule="auto"/>
        <w:ind w:right="-493"/>
        <w:contextualSpacing/>
        <w:textAlignment w:val="baseline"/>
        <w:rPr>
          <w:rFonts w:ascii="Verdana" w:hAnsi="Verdana"/>
          <w:b/>
          <w:color w:val="000000" w:themeColor="text1"/>
          <w:sz w:val="28"/>
          <w:szCs w:val="20"/>
          <w:u w:val="single"/>
        </w:rPr>
      </w:pPr>
      <w:r w:rsidRPr="00F70971">
        <w:rPr>
          <w:rFonts w:ascii="Verdana" w:hAnsi="Verdana"/>
          <w:b/>
          <w:color w:val="000000" w:themeColor="text1"/>
          <w:sz w:val="28"/>
          <w:szCs w:val="20"/>
          <w:u w:val="single"/>
        </w:rPr>
        <w:t>Weiterentwickelte Glas</w:t>
      </w:r>
      <w:r>
        <w:rPr>
          <w:rFonts w:ascii="Verdana" w:hAnsi="Verdana"/>
          <w:b/>
          <w:color w:val="000000" w:themeColor="text1"/>
          <w:sz w:val="28"/>
          <w:szCs w:val="20"/>
          <w:u w:val="single"/>
        </w:rPr>
        <w:t>h</w:t>
      </w:r>
      <w:r w:rsidRPr="00F70971">
        <w:rPr>
          <w:rFonts w:ascii="Verdana" w:hAnsi="Verdana"/>
          <w:b/>
          <w:color w:val="000000" w:themeColor="text1"/>
          <w:sz w:val="28"/>
          <w:szCs w:val="20"/>
          <w:u w:val="single"/>
        </w:rPr>
        <w:t>ybride von GC – umweltfreundlich und wirtschaftlich</w:t>
      </w:r>
    </w:p>
    <w:p w14:paraId="3F25F61E" w14:textId="77777777" w:rsidR="00F70971" w:rsidRPr="00F70971" w:rsidRDefault="00F70971" w:rsidP="00F70971">
      <w:pPr>
        <w:pStyle w:val="NormalWeb"/>
        <w:spacing w:after="420" w:line="360" w:lineRule="auto"/>
        <w:ind w:right="-493"/>
        <w:contextualSpacing/>
        <w:textAlignment w:val="baseline"/>
        <w:rPr>
          <w:rFonts w:ascii="Verdana" w:hAnsi="Verdana"/>
          <w:color w:val="000000" w:themeColor="text1"/>
          <w:sz w:val="22"/>
          <w:szCs w:val="20"/>
        </w:rPr>
      </w:pPr>
    </w:p>
    <w:p w14:paraId="2E5FBDB5" w14:textId="63924B45" w:rsidR="00F70971" w:rsidRDefault="00F70971" w:rsidP="00F70971">
      <w:pPr>
        <w:pStyle w:val="NormalWeb"/>
        <w:spacing w:after="420" w:line="360" w:lineRule="auto"/>
        <w:ind w:right="-493"/>
        <w:contextualSpacing/>
        <w:textAlignment w:val="baseline"/>
        <w:rPr>
          <w:rFonts w:ascii="Verdana" w:hAnsi="Verdana"/>
          <w:b/>
          <w:bCs/>
          <w:color w:val="000000" w:themeColor="text1"/>
          <w:sz w:val="22"/>
          <w:szCs w:val="20"/>
        </w:rPr>
      </w:pPr>
      <w:r w:rsidRPr="00F70971">
        <w:rPr>
          <w:rFonts w:ascii="Verdana" w:hAnsi="Verdana"/>
          <w:b/>
          <w:bCs/>
          <w:color w:val="000000" w:themeColor="text1"/>
          <w:sz w:val="22"/>
          <w:szCs w:val="20"/>
        </w:rPr>
        <w:t>EQUIA Forte und EQUIA Forte HT, die Glas</w:t>
      </w:r>
      <w:r>
        <w:rPr>
          <w:rFonts w:ascii="Verdana" w:hAnsi="Verdana"/>
          <w:b/>
          <w:bCs/>
          <w:color w:val="000000" w:themeColor="text1"/>
          <w:sz w:val="22"/>
          <w:szCs w:val="20"/>
        </w:rPr>
        <w:t>h</w:t>
      </w:r>
      <w:r w:rsidRPr="00F70971">
        <w:rPr>
          <w:rFonts w:ascii="Verdana" w:hAnsi="Verdana"/>
          <w:b/>
          <w:bCs/>
          <w:color w:val="000000" w:themeColor="text1"/>
          <w:sz w:val="22"/>
          <w:szCs w:val="20"/>
        </w:rPr>
        <w:t>ybride von GC, sind ideale Partner für umweltbewusste Zahnärztinnen und Zahnärzte. Die innovative Darreichungsform der Glas</w:t>
      </w:r>
      <w:r>
        <w:rPr>
          <w:rFonts w:ascii="Verdana" w:hAnsi="Verdana"/>
          <w:b/>
          <w:bCs/>
          <w:color w:val="000000" w:themeColor="text1"/>
          <w:sz w:val="22"/>
          <w:szCs w:val="20"/>
        </w:rPr>
        <w:t>h</w:t>
      </w:r>
      <w:r w:rsidRPr="00F70971">
        <w:rPr>
          <w:rFonts w:ascii="Verdana" w:hAnsi="Verdana"/>
          <w:b/>
          <w:bCs/>
          <w:color w:val="000000" w:themeColor="text1"/>
          <w:sz w:val="22"/>
          <w:szCs w:val="20"/>
        </w:rPr>
        <w:t>ybride in einer Kapsel verringert die Abfallmenge und senkt den Energieverbrauch.</w:t>
      </w:r>
    </w:p>
    <w:p w14:paraId="6219C367" w14:textId="77777777" w:rsidR="00F70971" w:rsidRPr="00F70971" w:rsidRDefault="00F70971" w:rsidP="00F70971">
      <w:pPr>
        <w:pStyle w:val="NormalWeb"/>
        <w:spacing w:after="420" w:line="360" w:lineRule="auto"/>
        <w:ind w:right="-493"/>
        <w:contextualSpacing/>
        <w:textAlignment w:val="baseline"/>
        <w:rPr>
          <w:rFonts w:ascii="Verdana" w:hAnsi="Verdana"/>
          <w:b/>
          <w:bCs/>
          <w:color w:val="000000" w:themeColor="text1"/>
          <w:sz w:val="22"/>
          <w:szCs w:val="20"/>
        </w:rPr>
      </w:pPr>
    </w:p>
    <w:p w14:paraId="29FD964E" w14:textId="116A1F49" w:rsidR="00F70971" w:rsidRDefault="00F70971" w:rsidP="00F70971">
      <w:pPr>
        <w:pStyle w:val="NormalWeb"/>
        <w:spacing w:after="420" w:line="360" w:lineRule="auto"/>
        <w:ind w:right="-493"/>
        <w:contextualSpacing/>
        <w:textAlignment w:val="baseline"/>
        <w:rPr>
          <w:rFonts w:ascii="Verdana" w:hAnsi="Verdana"/>
          <w:color w:val="000000" w:themeColor="text1"/>
          <w:sz w:val="22"/>
          <w:szCs w:val="20"/>
        </w:rPr>
      </w:pPr>
      <w:r w:rsidRPr="00F70971">
        <w:rPr>
          <w:rFonts w:ascii="Verdana" w:hAnsi="Verdana"/>
          <w:color w:val="000000" w:themeColor="text1"/>
          <w:sz w:val="22"/>
          <w:szCs w:val="20"/>
        </w:rPr>
        <w:t>Verantwortungsvolle Zahnmediziner suchen nach Möglichkeiten, die Umwelt weniger zu belasten und gleichzeitig ihren Patienten eine hochwertige Behandlung zu bieten. Dieser „grüne“, umweltfreundliche Ansatz trägt durch den Einsatz modernster Techniken und Verfahren dazu bei, Abfall zu reduzieren, Energie zu sparen und die Umwelt zu schonen.</w:t>
      </w:r>
    </w:p>
    <w:p w14:paraId="2F3EF755" w14:textId="77777777" w:rsidR="00F70971" w:rsidRPr="00F70971" w:rsidRDefault="00F70971" w:rsidP="00F70971">
      <w:pPr>
        <w:pStyle w:val="NormalWeb"/>
        <w:spacing w:after="420" w:line="360" w:lineRule="auto"/>
        <w:ind w:right="-493"/>
        <w:contextualSpacing/>
        <w:textAlignment w:val="baseline"/>
        <w:rPr>
          <w:rFonts w:ascii="Verdana" w:hAnsi="Verdana"/>
          <w:color w:val="000000" w:themeColor="text1"/>
          <w:sz w:val="22"/>
          <w:szCs w:val="20"/>
        </w:rPr>
      </w:pPr>
    </w:p>
    <w:p w14:paraId="007C081B" w14:textId="6A3511E0" w:rsidR="00F70971" w:rsidRDefault="00F70971" w:rsidP="00F70971">
      <w:pPr>
        <w:pStyle w:val="NormalWeb"/>
        <w:spacing w:after="420" w:line="360" w:lineRule="auto"/>
        <w:ind w:right="-493"/>
        <w:contextualSpacing/>
        <w:textAlignment w:val="baseline"/>
        <w:rPr>
          <w:rFonts w:ascii="Verdana" w:hAnsi="Verdana"/>
          <w:color w:val="000000" w:themeColor="text1"/>
          <w:sz w:val="22"/>
          <w:szCs w:val="20"/>
        </w:rPr>
      </w:pPr>
      <w:r w:rsidRPr="00F70971">
        <w:rPr>
          <w:rFonts w:ascii="Verdana" w:hAnsi="Verdana"/>
          <w:color w:val="000000" w:themeColor="text1"/>
          <w:sz w:val="22"/>
          <w:szCs w:val="20"/>
        </w:rPr>
        <w:t xml:space="preserve">Mit einem um 25 % geringeren Kunststoffanteil tragen EQUIA Forte und EQUIA Forte HT-Kapseln dazu bei, die CO2-Emissionen zu reduzieren– bei gleichbleibend hoher Produktqualität. Darüber hinaus ist das Abfallaufkommen dieser Kapsel im Vergleich zu ähnlichen Produkten deutlich geringer. Dies geht aus einem kürzlich veröffentlichten Bericht von Dental </w:t>
      </w:r>
      <w:proofErr w:type="spellStart"/>
      <w:r w:rsidRPr="00F70971">
        <w:rPr>
          <w:rFonts w:ascii="Verdana" w:hAnsi="Verdana"/>
          <w:color w:val="000000" w:themeColor="text1"/>
          <w:sz w:val="22"/>
          <w:szCs w:val="20"/>
        </w:rPr>
        <w:t>Advisor</w:t>
      </w:r>
      <w:proofErr w:type="spellEnd"/>
      <w:r w:rsidRPr="00F70971">
        <w:rPr>
          <w:rFonts w:ascii="Verdana" w:hAnsi="Verdana"/>
          <w:color w:val="000000" w:themeColor="text1"/>
          <w:sz w:val="22"/>
          <w:szCs w:val="20"/>
        </w:rPr>
        <w:t xml:space="preserve"> hervor, in dem die Masse der Kapselhüllen und die Menge des ungenutzten Restmaterials für verschiedene Füllungsmaterialien untersucht wurden.</w:t>
      </w:r>
    </w:p>
    <w:p w14:paraId="19F95A42" w14:textId="77777777" w:rsidR="00F70971" w:rsidRPr="00F70971" w:rsidRDefault="00F70971" w:rsidP="00F70971">
      <w:pPr>
        <w:pStyle w:val="NormalWeb"/>
        <w:spacing w:after="420" w:line="360" w:lineRule="auto"/>
        <w:ind w:right="-493"/>
        <w:contextualSpacing/>
        <w:textAlignment w:val="baseline"/>
        <w:rPr>
          <w:rFonts w:ascii="Verdana" w:hAnsi="Verdana"/>
          <w:color w:val="000000" w:themeColor="text1"/>
          <w:sz w:val="22"/>
          <w:szCs w:val="20"/>
        </w:rPr>
      </w:pPr>
    </w:p>
    <w:p w14:paraId="6ACD68D1" w14:textId="7B32B1E8" w:rsidR="00F70971" w:rsidRDefault="00F70971" w:rsidP="00F70971">
      <w:pPr>
        <w:pStyle w:val="NormalWeb"/>
        <w:spacing w:after="420" w:line="360" w:lineRule="auto"/>
        <w:ind w:right="-493"/>
        <w:contextualSpacing/>
        <w:textAlignment w:val="baseline"/>
        <w:rPr>
          <w:rFonts w:ascii="Verdana" w:hAnsi="Verdana"/>
          <w:color w:val="000000" w:themeColor="text1"/>
          <w:sz w:val="22"/>
          <w:szCs w:val="20"/>
        </w:rPr>
      </w:pPr>
      <w:r w:rsidRPr="00F70971">
        <w:rPr>
          <w:rFonts w:ascii="Verdana" w:hAnsi="Verdana"/>
          <w:color w:val="000000" w:themeColor="text1"/>
          <w:sz w:val="22"/>
          <w:szCs w:val="20"/>
        </w:rPr>
        <w:t>Die Kosteneffizienz von Glas</w:t>
      </w:r>
      <w:r>
        <w:rPr>
          <w:rFonts w:ascii="Verdana" w:hAnsi="Verdana"/>
          <w:color w:val="000000" w:themeColor="text1"/>
          <w:sz w:val="22"/>
          <w:szCs w:val="20"/>
        </w:rPr>
        <w:t>h</w:t>
      </w:r>
      <w:r w:rsidRPr="00F70971">
        <w:rPr>
          <w:rFonts w:ascii="Verdana" w:hAnsi="Verdana"/>
          <w:color w:val="000000" w:themeColor="text1"/>
          <w:sz w:val="22"/>
          <w:szCs w:val="20"/>
        </w:rPr>
        <w:t>ybrid wurde in mehreren unabhängigen randomisierten klinischen Langzeitstudien eingehend untersucht. Die Ergebnisse zeigen, dass Glas</w:t>
      </w:r>
      <w:r>
        <w:rPr>
          <w:rFonts w:ascii="Verdana" w:hAnsi="Verdana"/>
          <w:color w:val="000000" w:themeColor="text1"/>
          <w:sz w:val="22"/>
          <w:szCs w:val="20"/>
        </w:rPr>
        <w:t>h</w:t>
      </w:r>
      <w:r w:rsidRPr="00F70971">
        <w:rPr>
          <w:rFonts w:ascii="Verdana" w:hAnsi="Verdana"/>
          <w:color w:val="000000" w:themeColor="text1"/>
          <w:sz w:val="22"/>
          <w:szCs w:val="20"/>
        </w:rPr>
        <w:t xml:space="preserve">ybrid-Restaurationen bei vergleichbarer Leistung wie Composite kürzere Behandlungszeiten ermöglichen und im Lauf der Jahre weniger Nachbehandlungen erfordern. </w:t>
      </w:r>
    </w:p>
    <w:p w14:paraId="0433BB86" w14:textId="77777777" w:rsidR="00F70971" w:rsidRDefault="00F70971" w:rsidP="00F70971">
      <w:pPr>
        <w:pStyle w:val="NormalWeb"/>
        <w:spacing w:after="420" w:line="360" w:lineRule="auto"/>
        <w:ind w:right="-493"/>
        <w:contextualSpacing/>
        <w:textAlignment w:val="baseline"/>
        <w:rPr>
          <w:rFonts w:ascii="Verdana" w:hAnsi="Verdana"/>
          <w:color w:val="000000" w:themeColor="text1"/>
          <w:sz w:val="22"/>
          <w:szCs w:val="20"/>
        </w:rPr>
      </w:pPr>
    </w:p>
    <w:p w14:paraId="6F6FF117" w14:textId="4F1CC501" w:rsidR="000A3CF1" w:rsidRDefault="00F70971" w:rsidP="00F70971">
      <w:pPr>
        <w:pStyle w:val="NormalWeb"/>
        <w:spacing w:after="420" w:line="360" w:lineRule="auto"/>
        <w:ind w:right="-493"/>
        <w:contextualSpacing/>
        <w:textAlignment w:val="baseline"/>
        <w:rPr>
          <w:rFonts w:ascii="Verdana" w:hAnsi="Verdana"/>
          <w:color w:val="000000" w:themeColor="text1"/>
          <w:sz w:val="22"/>
          <w:szCs w:val="20"/>
        </w:rPr>
      </w:pPr>
      <w:r w:rsidRPr="00F70971">
        <w:rPr>
          <w:rFonts w:ascii="Verdana" w:hAnsi="Verdana"/>
          <w:color w:val="000000" w:themeColor="text1"/>
          <w:sz w:val="22"/>
          <w:szCs w:val="20"/>
        </w:rPr>
        <w:lastRenderedPageBreak/>
        <w:t>Damit ist Glas</w:t>
      </w:r>
      <w:r>
        <w:rPr>
          <w:rFonts w:ascii="Verdana" w:hAnsi="Verdana"/>
          <w:color w:val="000000" w:themeColor="text1"/>
          <w:sz w:val="22"/>
          <w:szCs w:val="20"/>
        </w:rPr>
        <w:t>h</w:t>
      </w:r>
      <w:r w:rsidRPr="00F70971">
        <w:rPr>
          <w:rFonts w:ascii="Verdana" w:hAnsi="Verdana"/>
          <w:color w:val="000000" w:themeColor="text1"/>
          <w:sz w:val="22"/>
          <w:szCs w:val="20"/>
        </w:rPr>
        <w:t>ybrid nicht nur kostengünstig, sondern trägt auch dazu bei, den Energie- und Wasserverbrauch zu senken und die Abfallmenge zu reduzieren.</w:t>
      </w:r>
      <w:r>
        <w:rPr>
          <w:rFonts w:ascii="Verdana" w:hAnsi="Verdana"/>
          <w:color w:val="000000" w:themeColor="text1"/>
          <w:sz w:val="22"/>
          <w:szCs w:val="20"/>
        </w:rPr>
        <w:t xml:space="preserve"> </w:t>
      </w:r>
      <w:r w:rsidRPr="00F70971">
        <w:rPr>
          <w:rFonts w:ascii="Verdana" w:hAnsi="Verdana"/>
          <w:color w:val="000000" w:themeColor="text1"/>
          <w:sz w:val="22"/>
          <w:szCs w:val="20"/>
        </w:rPr>
        <w:t>Weniger Kunststoff, weniger Abfall bei gleichbleibend hoher Wirtschaftlichkeit</w:t>
      </w:r>
      <w:r>
        <w:rPr>
          <w:rFonts w:ascii="Verdana" w:hAnsi="Verdana"/>
          <w:color w:val="000000" w:themeColor="text1"/>
          <w:sz w:val="22"/>
          <w:szCs w:val="20"/>
        </w:rPr>
        <w:t>.</w:t>
      </w:r>
    </w:p>
    <w:p w14:paraId="6DF6E452" w14:textId="77777777" w:rsidR="00F70971" w:rsidRPr="000A3CF1" w:rsidRDefault="00F70971" w:rsidP="00F70971">
      <w:pPr>
        <w:pStyle w:val="NormalWeb"/>
        <w:spacing w:after="420" w:line="360" w:lineRule="auto"/>
        <w:ind w:right="-493"/>
        <w:contextualSpacing/>
        <w:textAlignment w:val="baseline"/>
        <w:rPr>
          <w:rFonts w:ascii="Verdana" w:hAnsi="Verdana"/>
          <w:color w:val="000000" w:themeColor="text1"/>
          <w:sz w:val="22"/>
          <w:szCs w:val="22"/>
        </w:rPr>
      </w:pPr>
    </w:p>
    <w:p w14:paraId="32AE680B" w14:textId="23EAF478" w:rsidR="004B608D" w:rsidRPr="009D0AA6" w:rsidRDefault="004B608D" w:rsidP="004B608D">
      <w:pPr>
        <w:pStyle w:val="NormalWeb"/>
        <w:spacing w:before="0" w:beforeAutospacing="0" w:after="420" w:afterAutospacing="0" w:line="360" w:lineRule="auto"/>
        <w:ind w:right="215"/>
        <w:contextualSpacing/>
        <w:jc w:val="both"/>
        <w:textAlignment w:val="baseline"/>
        <w:rPr>
          <w:rFonts w:ascii="Verdana" w:hAnsi="Verdana"/>
          <w:b/>
          <w:bCs/>
          <w:color w:val="000000"/>
          <w:sz w:val="22"/>
          <w:szCs w:val="22"/>
        </w:rPr>
      </w:pPr>
      <w:r w:rsidRPr="009D0AA6">
        <w:rPr>
          <w:rFonts w:ascii="Verdana" w:hAnsi="Verdana"/>
          <w:b/>
          <w:bCs/>
          <w:color w:val="000000"/>
          <w:sz w:val="22"/>
          <w:szCs w:val="22"/>
        </w:rPr>
        <w:t>Besuchen Sie GC auf der IDS 20</w:t>
      </w:r>
      <w:r>
        <w:rPr>
          <w:rFonts w:ascii="Verdana" w:hAnsi="Verdana"/>
          <w:b/>
          <w:bCs/>
          <w:color w:val="000000"/>
          <w:sz w:val="22"/>
          <w:szCs w:val="22"/>
        </w:rPr>
        <w:t>23</w:t>
      </w:r>
      <w:r w:rsidRPr="009D0AA6">
        <w:rPr>
          <w:rFonts w:ascii="Verdana" w:hAnsi="Verdana"/>
          <w:b/>
          <w:bCs/>
          <w:color w:val="000000"/>
          <w:sz w:val="22"/>
          <w:szCs w:val="22"/>
        </w:rPr>
        <w:t>, Halle 11.2 Stand N-010 O-0</w:t>
      </w:r>
      <w:r w:rsidR="007709B9">
        <w:rPr>
          <w:rFonts w:ascii="Verdana" w:hAnsi="Verdana"/>
          <w:b/>
          <w:bCs/>
          <w:color w:val="000000"/>
          <w:sz w:val="22"/>
          <w:szCs w:val="22"/>
        </w:rPr>
        <w:t>3</w:t>
      </w:r>
      <w:r w:rsidRPr="009D0AA6">
        <w:rPr>
          <w:rFonts w:ascii="Verdana" w:hAnsi="Verdana"/>
          <w:b/>
          <w:bCs/>
          <w:color w:val="000000"/>
          <w:sz w:val="22"/>
          <w:szCs w:val="22"/>
        </w:rPr>
        <w:t>9 für weitere Informationen und Live-Vorführungen.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4B608D" w:rsidRPr="009E678D" w14:paraId="13251FAC" w14:textId="77777777" w:rsidTr="00EC44CD">
        <w:tc>
          <w:tcPr>
            <w:tcW w:w="5211" w:type="dxa"/>
          </w:tcPr>
          <w:p w14:paraId="67DA39D2" w14:textId="77777777" w:rsidR="004B608D" w:rsidRPr="007709B9" w:rsidRDefault="004B608D" w:rsidP="00EC44CD">
            <w:pPr>
              <w:spacing w:line="360" w:lineRule="auto"/>
              <w:rPr>
                <w:rFonts w:ascii="Verdana" w:hAnsi="Verdana" w:cstheme="majorBidi"/>
                <w:b/>
                <w:bCs/>
                <w:color w:val="404040" w:themeColor="text1" w:themeTint="BF"/>
                <w:sz w:val="20"/>
                <w:lang w:val="fr-FR"/>
              </w:rPr>
            </w:pPr>
            <w:r w:rsidRPr="007709B9">
              <w:rPr>
                <w:rFonts w:ascii="Verdana" w:hAnsi="Verdana" w:cstheme="majorBidi"/>
                <w:b/>
                <w:bCs/>
                <w:color w:val="404040" w:themeColor="text1" w:themeTint="BF"/>
                <w:sz w:val="20"/>
                <w:lang w:val="fr-FR"/>
              </w:rPr>
              <w:t>GC Europe N.V.</w:t>
            </w:r>
          </w:p>
          <w:p w14:paraId="39E92699" w14:textId="77777777" w:rsidR="004B608D" w:rsidRPr="007709B9" w:rsidRDefault="004B608D" w:rsidP="00EC44CD">
            <w:pPr>
              <w:spacing w:line="360" w:lineRule="auto"/>
              <w:rPr>
                <w:rFonts w:ascii="Verdana" w:hAnsi="Verdana" w:cstheme="majorBidi"/>
                <w:color w:val="404040" w:themeColor="text1" w:themeTint="BF"/>
                <w:sz w:val="20"/>
                <w:lang w:val="fr-FR"/>
              </w:rPr>
            </w:pPr>
            <w:proofErr w:type="spellStart"/>
            <w:r w:rsidRPr="007709B9">
              <w:rPr>
                <w:rFonts w:ascii="Verdana" w:hAnsi="Verdana" w:cstheme="majorBidi"/>
                <w:color w:val="404040" w:themeColor="text1" w:themeTint="BF"/>
                <w:sz w:val="20"/>
                <w:lang w:val="fr-FR"/>
              </w:rPr>
              <w:t>Interleuvenlaan</w:t>
            </w:r>
            <w:proofErr w:type="spellEnd"/>
            <w:r w:rsidRPr="007709B9">
              <w:rPr>
                <w:rFonts w:ascii="Verdana" w:hAnsi="Verdana" w:cstheme="majorBidi"/>
                <w:color w:val="404040" w:themeColor="text1" w:themeTint="BF"/>
                <w:sz w:val="20"/>
                <w:lang w:val="fr-FR"/>
              </w:rPr>
              <w:t xml:space="preserve"> 33</w:t>
            </w:r>
          </w:p>
          <w:p w14:paraId="407A9858" w14:textId="77777777" w:rsidR="004B608D" w:rsidRPr="007709B9" w:rsidRDefault="004B608D" w:rsidP="00EC44CD">
            <w:pPr>
              <w:spacing w:line="360" w:lineRule="auto"/>
              <w:rPr>
                <w:rFonts w:ascii="Verdana" w:hAnsi="Verdana" w:cstheme="majorBidi"/>
                <w:color w:val="404040" w:themeColor="text1" w:themeTint="BF"/>
                <w:sz w:val="20"/>
                <w:lang w:val="fr-FR"/>
              </w:rPr>
            </w:pPr>
            <w:r w:rsidRPr="007709B9">
              <w:rPr>
                <w:rFonts w:ascii="Verdana" w:hAnsi="Verdana" w:cstheme="majorBidi"/>
                <w:color w:val="404040" w:themeColor="text1" w:themeTint="BF"/>
                <w:sz w:val="20"/>
                <w:lang w:val="fr-FR"/>
              </w:rPr>
              <w:t>3001 Leuven</w:t>
            </w:r>
          </w:p>
          <w:p w14:paraId="3A333CDD" w14:textId="77777777" w:rsidR="004B608D" w:rsidRPr="009E678D" w:rsidRDefault="004B608D" w:rsidP="00EC44CD">
            <w:pPr>
              <w:tabs>
                <w:tab w:val="left" w:pos="708"/>
                <w:tab w:val="left" w:pos="1416"/>
                <w:tab w:val="left" w:pos="2124"/>
                <w:tab w:val="left" w:pos="4020"/>
              </w:tabs>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 xml:space="preserve">Telefon </w:t>
            </w:r>
            <w:r w:rsidRPr="009E678D">
              <w:rPr>
                <w:rFonts w:ascii="Verdana" w:hAnsi="Verdana" w:cstheme="majorBidi"/>
                <w:color w:val="404040" w:themeColor="text1" w:themeTint="BF"/>
                <w:sz w:val="20"/>
              </w:rPr>
              <w:tab/>
              <w:t>+32.16.74.10.00</w:t>
            </w:r>
            <w:r w:rsidRPr="009E678D">
              <w:rPr>
                <w:rFonts w:ascii="Verdana" w:hAnsi="Verdana" w:cstheme="majorBidi"/>
                <w:color w:val="404040" w:themeColor="text1" w:themeTint="BF"/>
                <w:sz w:val="20"/>
              </w:rPr>
              <w:tab/>
            </w:r>
          </w:p>
          <w:p w14:paraId="5AB2BC68" w14:textId="77777777" w:rsidR="004B608D" w:rsidRPr="009E678D" w:rsidRDefault="004B608D" w:rsidP="00EC44CD">
            <w:pPr>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 xml:space="preserve">Telefax </w:t>
            </w:r>
            <w:r w:rsidRPr="009E678D">
              <w:rPr>
                <w:rFonts w:ascii="Verdana" w:hAnsi="Verdana" w:cstheme="majorBidi"/>
                <w:color w:val="404040" w:themeColor="text1" w:themeTint="BF"/>
                <w:sz w:val="20"/>
              </w:rPr>
              <w:tab/>
              <w:t>+32.16.74.11.99</w:t>
            </w:r>
          </w:p>
          <w:p w14:paraId="0F50D5C8" w14:textId="77777777" w:rsidR="007709B9" w:rsidRDefault="007709B9" w:rsidP="007709B9">
            <w:pPr>
              <w:spacing w:line="360" w:lineRule="auto"/>
              <w:rPr>
                <w:rFonts w:ascii="Verdana" w:hAnsi="Verdana"/>
                <w:sz w:val="20"/>
              </w:rPr>
            </w:pPr>
            <w:hyperlink r:id="rId8" w:history="1">
              <w:r>
                <w:rPr>
                  <w:rStyle w:val="Hyperlink"/>
                  <w:rFonts w:ascii="Verdana" w:hAnsi="Verdana"/>
                  <w:sz w:val="20"/>
                  <w:lang w:val="fr-FR"/>
                </w:rPr>
                <w:t>https://www.gc.dental/europe/</w:t>
              </w:r>
            </w:hyperlink>
          </w:p>
          <w:p w14:paraId="2B260DCF" w14:textId="77777777" w:rsidR="007709B9" w:rsidRDefault="007709B9" w:rsidP="007709B9">
            <w:pPr>
              <w:spacing w:line="360" w:lineRule="auto"/>
              <w:rPr>
                <w:rFonts w:ascii="Verdana" w:hAnsi="Verdana" w:cstheme="majorBidi"/>
                <w:color w:val="404040" w:themeColor="text1" w:themeTint="BF"/>
                <w:sz w:val="20"/>
              </w:rPr>
            </w:pPr>
            <w:hyperlink r:id="rId9" w:history="1">
              <w:r>
                <w:rPr>
                  <w:rStyle w:val="Hyperlink"/>
                  <w:rFonts w:ascii="Verdana" w:hAnsi="Verdana" w:cstheme="majorBidi"/>
                  <w:sz w:val="20"/>
                </w:rPr>
                <w:t>marketing.gce@gc.dental</w:t>
              </w:r>
            </w:hyperlink>
          </w:p>
          <w:p w14:paraId="178FCB58" w14:textId="77777777" w:rsidR="004B608D" w:rsidRPr="009E678D" w:rsidRDefault="004B608D" w:rsidP="00EC44CD">
            <w:pPr>
              <w:spacing w:line="360" w:lineRule="auto"/>
              <w:jc w:val="both"/>
              <w:rPr>
                <w:rFonts w:ascii="Verdana" w:hAnsi="Verdana"/>
                <w:b/>
                <w:bCs/>
                <w:color w:val="464646"/>
                <w:sz w:val="20"/>
              </w:rPr>
            </w:pPr>
          </w:p>
        </w:tc>
        <w:tc>
          <w:tcPr>
            <w:tcW w:w="2797" w:type="dxa"/>
          </w:tcPr>
          <w:p w14:paraId="0278A5D2" w14:textId="77777777" w:rsidR="004B608D" w:rsidRPr="009E678D" w:rsidRDefault="004B608D" w:rsidP="00EC44CD">
            <w:pPr>
              <w:pStyle w:val="NormalWeb"/>
              <w:spacing w:before="0" w:beforeAutospacing="0" w:after="0" w:afterAutospacing="0" w:line="360" w:lineRule="auto"/>
              <w:jc w:val="both"/>
              <w:rPr>
                <w:rFonts w:ascii="Verdana" w:hAnsi="Verdana"/>
                <w:b/>
                <w:bCs/>
                <w:color w:val="464646"/>
                <w:sz w:val="20"/>
                <w:szCs w:val="20"/>
              </w:rPr>
            </w:pPr>
            <w:r w:rsidRPr="009E678D">
              <w:rPr>
                <w:rFonts w:ascii="Verdana" w:hAnsi="Verdana"/>
                <w:b/>
                <w:bCs/>
                <w:color w:val="464646"/>
                <w:sz w:val="20"/>
                <w:szCs w:val="20"/>
              </w:rPr>
              <w:t>Stand von GC auf der IDS 20</w:t>
            </w:r>
            <w:r>
              <w:rPr>
                <w:rFonts w:ascii="Verdana" w:hAnsi="Verdana"/>
                <w:b/>
                <w:bCs/>
                <w:color w:val="464646"/>
                <w:sz w:val="20"/>
                <w:szCs w:val="20"/>
              </w:rPr>
              <w:t>23</w:t>
            </w:r>
            <w:r w:rsidRPr="009E678D">
              <w:rPr>
                <w:rFonts w:ascii="Verdana" w:hAnsi="Verdana"/>
                <w:b/>
                <w:bCs/>
                <w:color w:val="464646"/>
                <w:sz w:val="20"/>
                <w:szCs w:val="20"/>
              </w:rPr>
              <w:t>:</w:t>
            </w:r>
          </w:p>
          <w:p w14:paraId="697E1B44" w14:textId="77777777" w:rsidR="004B608D" w:rsidRPr="009E678D" w:rsidRDefault="004B608D" w:rsidP="00EC44CD">
            <w:pPr>
              <w:spacing w:line="360" w:lineRule="auto"/>
              <w:rPr>
                <w:rFonts w:ascii="Verdana" w:hAnsi="Verdana" w:cstheme="majorBidi"/>
                <w:color w:val="404040" w:themeColor="text1" w:themeTint="BF"/>
                <w:sz w:val="20"/>
              </w:rPr>
            </w:pPr>
            <w:r w:rsidRPr="009E678D">
              <w:rPr>
                <w:rFonts w:ascii="Verdana" w:hAnsi="Verdana"/>
                <w:color w:val="464646"/>
                <w:sz w:val="20"/>
              </w:rPr>
              <w:t>Halle:</w:t>
            </w:r>
            <w:r w:rsidRPr="009E678D">
              <w:rPr>
                <w:rFonts w:ascii="Verdana" w:hAnsi="Verdana"/>
                <w:color w:val="464646"/>
                <w:sz w:val="20"/>
              </w:rPr>
              <w:tab/>
              <w:t>11.2</w:t>
            </w:r>
          </w:p>
          <w:p w14:paraId="25E8DF77" w14:textId="3D393842" w:rsidR="004B608D" w:rsidRPr="009E678D" w:rsidRDefault="004B608D" w:rsidP="00EC44CD">
            <w:pPr>
              <w:spacing w:line="360" w:lineRule="auto"/>
              <w:rPr>
                <w:rFonts w:ascii="Verdana" w:hAnsi="Verdana"/>
                <w:color w:val="464646"/>
                <w:sz w:val="20"/>
              </w:rPr>
            </w:pPr>
            <w:r w:rsidRPr="009E678D">
              <w:rPr>
                <w:rFonts w:ascii="Verdana" w:hAnsi="Verdana"/>
                <w:color w:val="464646"/>
                <w:sz w:val="20"/>
              </w:rPr>
              <w:t>Stand:</w:t>
            </w:r>
            <w:r w:rsidRPr="009E678D">
              <w:rPr>
                <w:rFonts w:ascii="Verdana" w:hAnsi="Verdana"/>
                <w:color w:val="464646"/>
                <w:sz w:val="20"/>
              </w:rPr>
              <w:tab/>
              <w:t>N010</w:t>
            </w:r>
            <w:r>
              <w:rPr>
                <w:rFonts w:ascii="Verdana" w:hAnsi="Verdana"/>
                <w:color w:val="464646"/>
                <w:sz w:val="20"/>
              </w:rPr>
              <w:t xml:space="preserve"> – </w:t>
            </w:r>
            <w:r w:rsidRPr="009E678D">
              <w:rPr>
                <w:rFonts w:ascii="Verdana" w:hAnsi="Verdana"/>
                <w:color w:val="464646"/>
                <w:sz w:val="20"/>
              </w:rPr>
              <w:t>O0</w:t>
            </w:r>
            <w:r w:rsidR="007709B9">
              <w:rPr>
                <w:rFonts w:ascii="Verdana" w:hAnsi="Verdana"/>
                <w:color w:val="464646"/>
                <w:sz w:val="20"/>
              </w:rPr>
              <w:t>3</w:t>
            </w:r>
            <w:r w:rsidRPr="009E678D">
              <w:rPr>
                <w:rFonts w:ascii="Verdana" w:hAnsi="Verdana"/>
                <w:color w:val="464646"/>
                <w:sz w:val="20"/>
              </w:rPr>
              <w:t>9</w:t>
            </w:r>
          </w:p>
          <w:p w14:paraId="71D1A7F4" w14:textId="77777777" w:rsidR="004B608D" w:rsidRPr="009E678D" w:rsidRDefault="004B608D" w:rsidP="00EC44CD">
            <w:pPr>
              <w:pStyle w:val="NormalWeb"/>
              <w:spacing w:before="0" w:beforeAutospacing="0" w:after="0" w:afterAutospacing="0" w:line="360" w:lineRule="auto"/>
              <w:jc w:val="both"/>
              <w:rPr>
                <w:rFonts w:ascii="Verdana" w:hAnsi="Verdana"/>
                <w:b/>
                <w:bCs/>
                <w:color w:val="464646"/>
                <w:sz w:val="20"/>
                <w:szCs w:val="20"/>
              </w:rPr>
            </w:pPr>
          </w:p>
        </w:tc>
      </w:tr>
    </w:tbl>
    <w:p w14:paraId="36B07233" w14:textId="364C92F4" w:rsidR="00F348B6" w:rsidRPr="003F7F93" w:rsidRDefault="00F348B6" w:rsidP="004B608D">
      <w:pPr>
        <w:pStyle w:val="NormalWeb"/>
        <w:spacing w:before="0" w:beforeAutospacing="0" w:after="420" w:afterAutospacing="0" w:line="360" w:lineRule="auto"/>
        <w:ind w:right="-493"/>
        <w:contextualSpacing/>
        <w:textAlignment w:val="baseline"/>
        <w:rPr>
          <w:rStyle w:val="Hyperlink"/>
          <w:rFonts w:eastAsiaTheme="majorEastAsia" w:cstheme="majorBidi"/>
          <w:spacing w:val="5"/>
          <w:kern w:val="28"/>
          <w:sz w:val="22"/>
          <w:szCs w:val="22"/>
        </w:rPr>
      </w:pPr>
    </w:p>
    <w:sectPr w:rsidR="00F348B6" w:rsidRPr="003F7F93"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8C48" w14:textId="77777777" w:rsidR="00BA5872" w:rsidRDefault="00BA5872">
      <w:r>
        <w:separator/>
      </w:r>
    </w:p>
  </w:endnote>
  <w:endnote w:type="continuationSeparator" w:id="0">
    <w:p w14:paraId="359391E8" w14:textId="77777777" w:rsidR="00BA5872" w:rsidRDefault="00BA5872">
      <w:r>
        <w:continuationSeparator/>
      </w:r>
    </w:p>
  </w:endnote>
  <w:endnote w:type="continuationNotice" w:id="1">
    <w:p w14:paraId="3BADD91C" w14:textId="77777777" w:rsidR="00BA5872" w:rsidRDefault="00BA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FEEA" w14:textId="77777777" w:rsidR="00BA5872" w:rsidRDefault="00BA5872">
      <w:r>
        <w:separator/>
      </w:r>
    </w:p>
  </w:footnote>
  <w:footnote w:type="continuationSeparator" w:id="0">
    <w:p w14:paraId="30FFCCC5" w14:textId="77777777" w:rsidR="00BA5872" w:rsidRDefault="00BA5872">
      <w:r>
        <w:continuationSeparator/>
      </w:r>
    </w:p>
  </w:footnote>
  <w:footnote w:type="continuationNotice" w:id="1">
    <w:p w14:paraId="47D21030" w14:textId="77777777" w:rsidR="00BA5872" w:rsidRDefault="00BA5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0"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1"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2"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47040">
    <w:abstractNumId w:val="15"/>
  </w:num>
  <w:num w:numId="2" w16cid:durableId="779301387">
    <w:abstractNumId w:val="4"/>
  </w:num>
  <w:num w:numId="3" w16cid:durableId="1521889163">
    <w:abstractNumId w:val="20"/>
  </w:num>
  <w:num w:numId="4" w16cid:durableId="1497454592">
    <w:abstractNumId w:val="13"/>
  </w:num>
  <w:num w:numId="5" w16cid:durableId="1606378313">
    <w:abstractNumId w:val="16"/>
  </w:num>
  <w:num w:numId="6" w16cid:durableId="1494368962">
    <w:abstractNumId w:val="14"/>
  </w:num>
  <w:num w:numId="7" w16cid:durableId="1279877760">
    <w:abstractNumId w:val="1"/>
  </w:num>
  <w:num w:numId="8" w16cid:durableId="13847727">
    <w:abstractNumId w:val="2"/>
  </w:num>
  <w:num w:numId="9" w16cid:durableId="334845824">
    <w:abstractNumId w:val="1"/>
  </w:num>
  <w:num w:numId="10" w16cid:durableId="78333674">
    <w:abstractNumId w:val="12"/>
  </w:num>
  <w:num w:numId="11" w16cid:durableId="1347370610">
    <w:abstractNumId w:val="21"/>
  </w:num>
  <w:num w:numId="12" w16cid:durableId="1944603372">
    <w:abstractNumId w:val="0"/>
  </w:num>
  <w:num w:numId="13" w16cid:durableId="401297966">
    <w:abstractNumId w:val="10"/>
  </w:num>
  <w:num w:numId="14" w16cid:durableId="471413115">
    <w:abstractNumId w:val="9"/>
  </w:num>
  <w:num w:numId="15" w16cid:durableId="449250110">
    <w:abstractNumId w:val="3"/>
  </w:num>
  <w:num w:numId="16" w16cid:durableId="1866208216">
    <w:abstractNumId w:val="19"/>
  </w:num>
  <w:num w:numId="17" w16cid:durableId="1912227628">
    <w:abstractNumId w:val="7"/>
  </w:num>
  <w:num w:numId="18" w16cid:durableId="2097483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05744">
    <w:abstractNumId w:val="8"/>
  </w:num>
  <w:num w:numId="20" w16cid:durableId="344744047">
    <w:abstractNumId w:val="22"/>
  </w:num>
  <w:num w:numId="21" w16cid:durableId="1454861144">
    <w:abstractNumId w:val="17"/>
  </w:num>
  <w:num w:numId="22" w16cid:durableId="522016261">
    <w:abstractNumId w:val="6"/>
  </w:num>
  <w:num w:numId="23" w16cid:durableId="210070100">
    <w:abstractNumId w:val="18"/>
  </w:num>
  <w:num w:numId="24" w16cid:durableId="183704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690E"/>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09B9"/>
    <w:rsid w:val="00771488"/>
    <w:rsid w:val="00774A6D"/>
    <w:rsid w:val="00777509"/>
    <w:rsid w:val="00781EC5"/>
    <w:rsid w:val="00783F69"/>
    <w:rsid w:val="007863CF"/>
    <w:rsid w:val="00787E43"/>
    <w:rsid w:val="007903E5"/>
    <w:rsid w:val="00791670"/>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967"/>
    <w:rsid w:val="00872915"/>
    <w:rsid w:val="00876135"/>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en/membe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34D3-D91F-4E85-960A-1FAF17D0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Vanden Ecker, Sara</cp:lastModifiedBy>
  <cp:revision>3</cp:revision>
  <cp:lastPrinted>2019-02-25T15:10:00Z</cp:lastPrinted>
  <dcterms:created xsi:type="dcterms:W3CDTF">2023-03-07T10:32:00Z</dcterms:created>
  <dcterms:modified xsi:type="dcterms:W3CDTF">2023-03-10T12:30:00Z</dcterms:modified>
</cp:coreProperties>
</file>