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6F125" w14:textId="52BEFD11" w:rsidR="005E08DE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u w:val="single"/>
        </w:rPr>
        <w:t>Pressemitteilung, März 2023</w:t>
      </w:r>
    </w:p>
    <w:p w14:paraId="5C1EEE35" w14:textId="77777777" w:rsidR="0030064B" w:rsidRPr="00A937CF" w:rsidRDefault="0030064B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</w:rPr>
      </w:pPr>
    </w:p>
    <w:p w14:paraId="17E0BD06" w14:textId="2A807DBD" w:rsidR="00597B4B" w:rsidRPr="00A937CF" w:rsidRDefault="00406C5C" w:rsidP="00541E03">
      <w:pPr>
        <w:spacing w:line="360" w:lineRule="auto"/>
        <w:ind w:right="-493"/>
        <w:rPr>
          <w:rFonts w:ascii="Verdana" w:hAnsi="Verdana"/>
          <w:color w:val="000000"/>
          <w:sz w:val="20"/>
        </w:rPr>
      </w:pPr>
      <w:r w:rsidRPr="00406C5C">
        <w:rPr>
          <w:rFonts w:ascii="Verdana" w:hAnsi="Verdana"/>
          <w:b/>
          <w:color w:val="000000" w:themeColor="text1"/>
          <w:sz w:val="28"/>
          <w:u w:val="single"/>
        </w:rPr>
        <w:t>AUFGABE GELÖST – MIT GC!</w:t>
      </w:r>
    </w:p>
    <w:p w14:paraId="33E8AB6E" w14:textId="78A0C5E5" w:rsid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konzentriert sich auf Lösungen, nicht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Probleme. GC verhilft Zahnärztinnen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Zahnärzten zu mehr Effizienz und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vorhersagbaren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Ergebnissen und damit zu mehr Erfolg.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 der Produktentwicklung achtet GC besonders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auf eine einfache Handhabung. Das verkürzt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die Behandlungszeiten – ohne Kompromisse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beim Endergebnis. Alle Produkte von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GC sind optimal aufeinander abgestimmt.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Wenn man sie miteinander kombiniert, kommen</w:t>
      </w:r>
      <w:r>
        <w:rPr>
          <w:rFonts w:ascii="Verdana" w:hAnsi="Verdana"/>
          <w:b/>
          <w:bCs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b/>
          <w:bCs/>
          <w:color w:val="000000" w:themeColor="text1"/>
          <w:sz w:val="22"/>
          <w:szCs w:val="20"/>
        </w:rPr>
        <w:t>sämtliche Vorteile zum Tragen.</w:t>
      </w:r>
    </w:p>
    <w:p w14:paraId="4AD4E6D0" w14:textId="77777777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b/>
          <w:bCs/>
          <w:color w:val="000000" w:themeColor="text1"/>
          <w:sz w:val="22"/>
          <w:szCs w:val="20"/>
        </w:rPr>
      </w:pPr>
    </w:p>
    <w:p w14:paraId="07B7FB08" w14:textId="0F5AB807" w:rsidR="009563E6" w:rsidRP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9563E6">
        <w:rPr>
          <w:rFonts w:ascii="Verdana" w:hAnsi="Verdana"/>
          <w:color w:val="000000" w:themeColor="text1"/>
          <w:sz w:val="22"/>
          <w:szCs w:val="20"/>
        </w:rPr>
        <w:t>Das Minimum Intervention (MI)-Konzept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von GC zielt darauf ab, den ewigen Kreislauf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von Reparaturen und Neuanfertigungen zu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durchbrechen und verfolgt einen proaktiven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Ansatz für die Mundgesundheit. Es geht darum,</w:t>
      </w:r>
    </w:p>
    <w:p w14:paraId="45D76D53" w14:textId="77777777" w:rsid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9563E6">
        <w:rPr>
          <w:rFonts w:ascii="Verdana" w:hAnsi="Verdana"/>
          <w:color w:val="000000" w:themeColor="text1"/>
          <w:sz w:val="22"/>
          <w:szCs w:val="20"/>
        </w:rPr>
        <w:t>potenzielle Probleme zu erkennen, ihr Auftreten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zu verhindern und bereits entstandene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Schäden minimalinvasiv zu reparieren.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</w:p>
    <w:p w14:paraId="67352EB2" w14:textId="77777777" w:rsid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674BFA79" w14:textId="77777777" w:rsid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9563E6">
        <w:rPr>
          <w:rFonts w:ascii="Verdana" w:hAnsi="Verdana"/>
          <w:color w:val="000000" w:themeColor="text1"/>
          <w:sz w:val="22"/>
          <w:szCs w:val="20"/>
        </w:rPr>
        <w:t>Dazu gehört das Erkennen aktiver Plaque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als Schlüssel zur Motivation von Patientinnen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 xml:space="preserve">und Patienten. Das GC </w:t>
      </w:r>
      <w:proofErr w:type="spellStart"/>
      <w:r w:rsidRPr="009563E6">
        <w:rPr>
          <w:rFonts w:ascii="Verdana" w:hAnsi="Verdana"/>
          <w:color w:val="000000" w:themeColor="text1"/>
          <w:sz w:val="22"/>
          <w:szCs w:val="20"/>
        </w:rPr>
        <w:t>Tri</w:t>
      </w:r>
      <w:proofErr w:type="spellEnd"/>
      <w:r w:rsidRPr="009563E6">
        <w:rPr>
          <w:rFonts w:ascii="Verdana" w:hAnsi="Verdana"/>
          <w:color w:val="000000" w:themeColor="text1"/>
          <w:sz w:val="22"/>
          <w:szCs w:val="20"/>
        </w:rPr>
        <w:t xml:space="preserve"> Plaque ID Gel ist ein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dreifarbiges Plaque-Gel, das Anwenderinnen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und Anwendern hilft, Risikobereiche im Mund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 xml:space="preserve">zu identifizieren. Dieses Gel kann die Patienten-Compliance </w:t>
      </w:r>
      <w:r>
        <w:rPr>
          <w:rFonts w:ascii="Verdana" w:hAnsi="Verdana"/>
          <w:color w:val="000000" w:themeColor="text1"/>
          <w:sz w:val="22"/>
          <w:szCs w:val="20"/>
        </w:rPr>
        <w:t>v</w:t>
      </w:r>
      <w:r w:rsidRPr="009563E6">
        <w:rPr>
          <w:rFonts w:ascii="Verdana" w:hAnsi="Verdana"/>
          <w:color w:val="000000" w:themeColor="text1"/>
          <w:sz w:val="22"/>
          <w:szCs w:val="20"/>
        </w:rPr>
        <w:t>erbessern und zur Prävention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oraler Probleme beitragen.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</w:p>
    <w:p w14:paraId="4A3216E3" w14:textId="77777777" w:rsid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74FFB477" w14:textId="18986BFF" w:rsidR="009563E6" w:rsidRP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9563E6">
        <w:rPr>
          <w:rFonts w:ascii="Verdana" w:hAnsi="Verdana"/>
          <w:color w:val="000000" w:themeColor="text1"/>
          <w:sz w:val="22"/>
          <w:szCs w:val="20"/>
        </w:rPr>
        <w:t>Lösungen von GC helfen jedoch nicht nur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bei der Identifizierung von Risikobereichen,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sondern auch bei der Vorbeugung von Zahnproblemen.</w:t>
      </w:r>
    </w:p>
    <w:p w14:paraId="78D0D211" w14:textId="3B35BE53" w:rsidR="009563E6" w:rsidRP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9563E6">
        <w:rPr>
          <w:rFonts w:ascii="Verdana" w:hAnsi="Verdana"/>
          <w:color w:val="000000" w:themeColor="text1"/>
          <w:sz w:val="22"/>
          <w:szCs w:val="20"/>
        </w:rPr>
        <w:t>GC MI Paste Plus und GC Tooth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Mousse enthalten Recaldent, ein Peptid, das</w:t>
      </w:r>
    </w:p>
    <w:p w14:paraId="6DE16508" w14:textId="3649194E" w:rsidR="009563E6" w:rsidRP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9563E6">
        <w:rPr>
          <w:rFonts w:ascii="Verdana" w:hAnsi="Verdana"/>
          <w:color w:val="000000" w:themeColor="text1"/>
          <w:sz w:val="22"/>
          <w:szCs w:val="20"/>
        </w:rPr>
        <w:t>aus Milch gewonnen wird. Seit vielen Jahren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ist bekannt, dass das in der Milch enthaltene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Casein eine zahnschützende Wirkung hat. Studien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haben gezeigt, dass diese Wirkung auf einen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 xml:space="preserve">Bestandteil des Caseins – das </w:t>
      </w:r>
      <w:proofErr w:type="spellStart"/>
      <w:r w:rsidRPr="009563E6">
        <w:rPr>
          <w:rFonts w:ascii="Verdana" w:hAnsi="Verdana"/>
          <w:color w:val="000000" w:themeColor="text1"/>
          <w:sz w:val="22"/>
          <w:szCs w:val="20"/>
        </w:rPr>
        <w:t>Caseinphosphopeptid</w:t>
      </w:r>
      <w:proofErr w:type="spellEnd"/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– zurückzuführen ist, das Calcium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und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proofErr w:type="spellStart"/>
      <w:r w:rsidRPr="009563E6">
        <w:rPr>
          <w:rFonts w:ascii="Verdana" w:hAnsi="Verdana"/>
          <w:color w:val="000000" w:themeColor="text1"/>
          <w:sz w:val="22"/>
          <w:szCs w:val="20"/>
        </w:rPr>
        <w:t>Phosphationen</w:t>
      </w:r>
      <w:proofErr w:type="spellEnd"/>
      <w:r w:rsidRPr="009563E6">
        <w:rPr>
          <w:rFonts w:ascii="Verdana" w:hAnsi="Verdana"/>
          <w:color w:val="000000" w:themeColor="text1"/>
          <w:sz w:val="22"/>
          <w:szCs w:val="20"/>
        </w:rPr>
        <w:t xml:space="preserve"> als bioverfügbares amorphes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Calciumphosphat enthält. Obwohl Fluorid</w:t>
      </w:r>
    </w:p>
    <w:p w14:paraId="72F126AA" w14:textId="34677EC3" w:rsid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9563E6">
        <w:rPr>
          <w:rFonts w:ascii="Verdana" w:hAnsi="Verdana"/>
          <w:color w:val="000000" w:themeColor="text1"/>
          <w:sz w:val="22"/>
          <w:szCs w:val="20"/>
        </w:rPr>
        <w:lastRenderedPageBreak/>
        <w:t xml:space="preserve">als </w:t>
      </w:r>
      <w:proofErr w:type="gramStart"/>
      <w:r w:rsidRPr="009563E6">
        <w:rPr>
          <w:rFonts w:ascii="Verdana" w:hAnsi="Verdana"/>
          <w:color w:val="000000" w:themeColor="text1"/>
          <w:sz w:val="22"/>
          <w:szCs w:val="20"/>
        </w:rPr>
        <w:t>Eckpfeiler</w:t>
      </w:r>
      <w:proofErr w:type="gramEnd"/>
      <w:r w:rsidRPr="009563E6">
        <w:rPr>
          <w:rFonts w:ascii="Verdana" w:hAnsi="Verdana"/>
          <w:color w:val="000000" w:themeColor="text1"/>
          <w:sz w:val="22"/>
          <w:szCs w:val="20"/>
        </w:rPr>
        <w:t xml:space="preserve"> der nicht invasiven Kariestherapie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gilt, wird seine Fähigkeit, die Netto-Remineralisation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zu fördern, durch die Verfügbarkeit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 xml:space="preserve">von Calcium- und </w:t>
      </w:r>
      <w:proofErr w:type="spellStart"/>
      <w:r w:rsidRPr="009563E6">
        <w:rPr>
          <w:rFonts w:ascii="Verdana" w:hAnsi="Verdana"/>
          <w:color w:val="000000" w:themeColor="text1"/>
          <w:sz w:val="22"/>
          <w:szCs w:val="20"/>
        </w:rPr>
        <w:t>Phosphationen</w:t>
      </w:r>
      <w:proofErr w:type="spellEnd"/>
      <w:r w:rsidRPr="009563E6">
        <w:rPr>
          <w:rFonts w:ascii="Verdana" w:hAnsi="Verdana"/>
          <w:color w:val="000000" w:themeColor="text1"/>
          <w:sz w:val="22"/>
          <w:szCs w:val="20"/>
        </w:rPr>
        <w:t xml:space="preserve"> eingeschränkt.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Recaldent maximiert in Synergie mit Fluorid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die Kariesprävention. Beide spielen auch eine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wichtige Rolle bei der Vorbeugung von Hypersensibilitäten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und bei der Behandlung von Patientinnen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und -Patienten mit Molarer-</w:t>
      </w:r>
      <w:proofErr w:type="spellStart"/>
      <w:r w:rsidRPr="009563E6">
        <w:rPr>
          <w:rFonts w:ascii="Verdana" w:hAnsi="Verdana"/>
          <w:color w:val="000000" w:themeColor="text1"/>
          <w:sz w:val="22"/>
          <w:szCs w:val="20"/>
        </w:rPr>
        <w:t>Inzisiver</w:t>
      </w:r>
      <w:proofErr w:type="spellEnd"/>
      <w:r w:rsidRPr="009563E6">
        <w:rPr>
          <w:rFonts w:ascii="Verdana" w:hAnsi="Verdana"/>
          <w:color w:val="000000" w:themeColor="text1"/>
          <w:sz w:val="22"/>
          <w:szCs w:val="20"/>
        </w:rPr>
        <w:t>-Hypomineralisation.</w:t>
      </w:r>
    </w:p>
    <w:p w14:paraId="0176DC6E" w14:textId="77777777" w:rsidR="009563E6" w:rsidRP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251E932B" w14:textId="34A3D0CA" w:rsidR="009563E6" w:rsidRPr="009563E6" w:rsidRDefault="009563E6" w:rsidP="009563E6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9563E6">
        <w:rPr>
          <w:rFonts w:ascii="Verdana" w:hAnsi="Verdana"/>
          <w:color w:val="000000" w:themeColor="text1"/>
          <w:sz w:val="22"/>
          <w:szCs w:val="20"/>
        </w:rPr>
        <w:t>Bei der Restauration von Zähnen ist es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wichtig, minimalinvasiv vorzugehen, um die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Lebensdauer der Zähne zu verlängern. EQUIA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Forte HT (</w:t>
      </w:r>
      <w:proofErr w:type="spellStart"/>
      <w:r w:rsidRPr="009563E6">
        <w:rPr>
          <w:rFonts w:ascii="Verdana" w:hAnsi="Verdana"/>
          <w:color w:val="000000" w:themeColor="text1"/>
          <w:sz w:val="22"/>
          <w:szCs w:val="20"/>
        </w:rPr>
        <w:t>Fil</w:t>
      </w:r>
      <w:proofErr w:type="spellEnd"/>
      <w:r w:rsidRPr="009563E6">
        <w:rPr>
          <w:rFonts w:ascii="Verdana" w:hAnsi="Verdana"/>
          <w:color w:val="000000" w:themeColor="text1"/>
          <w:sz w:val="22"/>
          <w:szCs w:val="20"/>
        </w:rPr>
        <w:t xml:space="preserve"> und </w:t>
      </w:r>
      <w:proofErr w:type="spellStart"/>
      <w:r w:rsidRPr="009563E6">
        <w:rPr>
          <w:rFonts w:ascii="Verdana" w:hAnsi="Verdana"/>
          <w:color w:val="000000" w:themeColor="text1"/>
          <w:sz w:val="22"/>
          <w:szCs w:val="20"/>
        </w:rPr>
        <w:t>Coat</w:t>
      </w:r>
      <w:proofErr w:type="spellEnd"/>
      <w:r w:rsidRPr="009563E6">
        <w:rPr>
          <w:rFonts w:ascii="Verdana" w:hAnsi="Verdana"/>
          <w:color w:val="000000" w:themeColor="text1"/>
          <w:sz w:val="22"/>
          <w:szCs w:val="20"/>
        </w:rPr>
        <w:t>) ist eine kostengünstige,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langfristige Restaurationsalternative mit verbesserten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mechanischen Eigenschaften, hervorragenden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Bulk-Fill-Eigenschaften und verbesserter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Transluzenz. Die einzigartige Glas-Hybrid</w:t>
      </w:r>
      <w:r>
        <w:rPr>
          <w:rFonts w:ascii="Verdana" w:hAnsi="Verdana"/>
          <w:color w:val="000000" w:themeColor="text1"/>
          <w:sz w:val="22"/>
          <w:szCs w:val="20"/>
        </w:rPr>
        <w:t>-</w:t>
      </w:r>
      <w:r w:rsidRPr="009563E6">
        <w:rPr>
          <w:rFonts w:ascii="Verdana" w:hAnsi="Verdana"/>
          <w:color w:val="000000" w:themeColor="text1"/>
          <w:sz w:val="22"/>
          <w:szCs w:val="20"/>
        </w:rPr>
        <w:t>Technologie mit intelligenter Partikelgrößenverteilung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und synergistischer Beschichtung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macht EQUIA Forte HT zu einem vielseitigen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und langlebigen Restaurationsmaterial – für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9563E6">
        <w:rPr>
          <w:rFonts w:ascii="Verdana" w:hAnsi="Verdana"/>
          <w:color w:val="000000" w:themeColor="text1"/>
          <w:sz w:val="22"/>
          <w:szCs w:val="20"/>
        </w:rPr>
        <w:t>Patientinnen und Patienten jeden Alters, mit</w:t>
      </w:r>
    </w:p>
    <w:p w14:paraId="2C85749A" w14:textId="77777777" w:rsidR="009563E6" w:rsidRDefault="009563E6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9563E6">
        <w:rPr>
          <w:rFonts w:ascii="Verdana" w:hAnsi="Verdana"/>
          <w:color w:val="000000" w:themeColor="text1"/>
          <w:sz w:val="22"/>
          <w:szCs w:val="20"/>
        </w:rPr>
        <w:t>hohem Kariesrisiko oder mit besonderen Bedürfnissen.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</w:p>
    <w:p w14:paraId="4F17F423" w14:textId="77777777" w:rsidR="009563E6" w:rsidRDefault="009563E6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</w:p>
    <w:p w14:paraId="720B8130" w14:textId="16D6F23E" w:rsidR="001E6E2F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0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Alle Dentalfachleute sind eingeladen, die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Vorteile der Arbeitsabläufe und Lösungen von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GC in Hands-on-Kursen und bei Labordemonstrationen</w:t>
      </w:r>
    </w:p>
    <w:p w14:paraId="6943F737" w14:textId="32F60AA2" w:rsidR="000A3CF1" w:rsidRPr="001E6E2F" w:rsidRDefault="001E6E2F" w:rsidP="001E6E2F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  <w:r w:rsidRPr="001E6E2F">
        <w:rPr>
          <w:rFonts w:ascii="Verdana" w:hAnsi="Verdana"/>
          <w:color w:val="000000" w:themeColor="text1"/>
          <w:sz w:val="22"/>
          <w:szCs w:val="20"/>
        </w:rPr>
        <w:t>direkt zu erleben – auf der IDS am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Messestand. Dort werden auch täglich international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renommierte Zahnärzte und Zahntechniker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proofErr w:type="gramStart"/>
      <w:r w:rsidRPr="001E6E2F">
        <w:rPr>
          <w:rFonts w:ascii="Verdana" w:hAnsi="Verdana"/>
          <w:color w:val="000000" w:themeColor="text1"/>
          <w:sz w:val="22"/>
          <w:szCs w:val="20"/>
        </w:rPr>
        <w:t>am Speakers</w:t>
      </w:r>
      <w:proofErr w:type="gramEnd"/>
      <w:r w:rsidRPr="001E6E2F">
        <w:rPr>
          <w:rFonts w:ascii="Verdana" w:hAnsi="Verdana"/>
          <w:color w:val="000000" w:themeColor="text1"/>
          <w:sz w:val="22"/>
          <w:szCs w:val="20"/>
        </w:rPr>
        <w:t>’ Corner zu aktuellen Themen</w:t>
      </w:r>
      <w:r>
        <w:rPr>
          <w:rFonts w:ascii="Verdana" w:hAnsi="Verdana"/>
          <w:color w:val="000000" w:themeColor="text1"/>
          <w:sz w:val="22"/>
          <w:szCs w:val="20"/>
        </w:rPr>
        <w:t xml:space="preserve"> </w:t>
      </w:r>
      <w:r w:rsidRPr="001E6E2F">
        <w:rPr>
          <w:rFonts w:ascii="Verdana" w:hAnsi="Verdana"/>
          <w:color w:val="000000" w:themeColor="text1"/>
          <w:sz w:val="22"/>
          <w:szCs w:val="20"/>
        </w:rPr>
        <w:t>referieren.</w:t>
      </w:r>
    </w:p>
    <w:p w14:paraId="6F6FF117" w14:textId="77777777" w:rsidR="000A3CF1" w:rsidRPr="000A3CF1" w:rsidRDefault="000A3CF1" w:rsidP="00541E03">
      <w:pPr>
        <w:pStyle w:val="NormalWeb"/>
        <w:spacing w:after="420" w:line="360" w:lineRule="auto"/>
        <w:ind w:right="-493"/>
        <w:contextualSpacing/>
        <w:textAlignment w:val="baseline"/>
        <w:rPr>
          <w:rFonts w:ascii="Verdana" w:hAnsi="Verdana"/>
          <w:color w:val="000000" w:themeColor="text1"/>
          <w:sz w:val="22"/>
          <w:szCs w:val="22"/>
        </w:rPr>
      </w:pPr>
    </w:p>
    <w:p w14:paraId="32AE680B" w14:textId="2C04C600" w:rsidR="004B608D" w:rsidRPr="009D0AA6" w:rsidRDefault="004B608D" w:rsidP="004B608D">
      <w:pPr>
        <w:pStyle w:val="Normal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</w:rPr>
      </w:pPr>
      <w:r w:rsidRPr="009D0AA6">
        <w:rPr>
          <w:rFonts w:ascii="Verdana" w:hAnsi="Verdana"/>
          <w:b/>
          <w:bCs/>
          <w:color w:val="000000"/>
          <w:sz w:val="22"/>
          <w:szCs w:val="22"/>
        </w:rPr>
        <w:t>Besuchen Sie GC auf der IDS 20</w:t>
      </w:r>
      <w:r>
        <w:rPr>
          <w:rFonts w:ascii="Verdana" w:hAnsi="Verdana"/>
          <w:b/>
          <w:bCs/>
          <w:color w:val="000000"/>
          <w:sz w:val="22"/>
          <w:szCs w:val="22"/>
        </w:rPr>
        <w:t>23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, Halle 11.2 Stand N-010 O-0</w:t>
      </w:r>
      <w:r w:rsidR="00A937CF">
        <w:rPr>
          <w:rFonts w:ascii="Verdana" w:hAnsi="Verdana"/>
          <w:b/>
          <w:bCs/>
          <w:color w:val="000000"/>
          <w:sz w:val="22"/>
          <w:szCs w:val="22"/>
        </w:rPr>
        <w:t>3</w:t>
      </w:r>
      <w:r w:rsidRPr="009D0AA6">
        <w:rPr>
          <w:rFonts w:ascii="Verdana" w:hAnsi="Verdana"/>
          <w:b/>
          <w:bCs/>
          <w:color w:val="000000"/>
          <w:sz w:val="22"/>
          <w:szCs w:val="22"/>
        </w:rPr>
        <w:t>9 für weitere Informationen und Live-Vorführungen.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2797"/>
      </w:tblGrid>
      <w:tr w:rsidR="004B608D" w:rsidRPr="009E678D" w14:paraId="13251FAC" w14:textId="77777777" w:rsidTr="00EC44CD">
        <w:tc>
          <w:tcPr>
            <w:tcW w:w="5211" w:type="dxa"/>
          </w:tcPr>
          <w:p w14:paraId="67DA39D2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b/>
                <w:bCs/>
                <w:color w:val="404040" w:themeColor="text1" w:themeTint="BF"/>
                <w:sz w:val="20"/>
                <w:lang w:val="fr-FR"/>
              </w:rPr>
              <w:t>GC Europe N.V.</w:t>
            </w:r>
          </w:p>
          <w:p w14:paraId="39E92699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proofErr w:type="spellStart"/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Interleuvenlaan</w:t>
            </w:r>
            <w:proofErr w:type="spellEnd"/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 xml:space="preserve"> 33</w:t>
            </w:r>
          </w:p>
          <w:p w14:paraId="407A985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  <w:lang w:val="fr-FR"/>
              </w:rPr>
              <w:t>3001 Leuven</w:t>
            </w:r>
          </w:p>
          <w:p w14:paraId="3A333CDD" w14:textId="77777777" w:rsidR="004B608D" w:rsidRPr="002E1281" w:rsidRDefault="004B608D" w:rsidP="00EC44CD">
            <w:pPr>
              <w:tabs>
                <w:tab w:val="left" w:pos="708"/>
                <w:tab w:val="left" w:pos="1416"/>
                <w:tab w:val="left" w:pos="2124"/>
                <w:tab w:val="left" w:pos="4020"/>
              </w:tabs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Telefon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+32.16.74.10.00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</w:r>
          </w:p>
          <w:p w14:paraId="5AB2BC68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 xml:space="preserve">Telefax </w:t>
            </w:r>
            <w:r w:rsidRPr="002E1281">
              <w:rPr>
                <w:rFonts w:ascii="Verdana" w:hAnsi="Verdana" w:cstheme="majorBidi"/>
                <w:color w:val="404040" w:themeColor="text1" w:themeTint="BF"/>
                <w:sz w:val="20"/>
              </w:rPr>
              <w:tab/>
              <w:t>+32.16.74.11.99</w:t>
            </w:r>
          </w:p>
          <w:p w14:paraId="39700D6B" w14:textId="77777777" w:rsidR="002E1281" w:rsidRPr="002E1281" w:rsidRDefault="009563E6" w:rsidP="00EC44CD">
            <w:pPr>
              <w:spacing w:line="360" w:lineRule="auto"/>
              <w:rPr>
                <w:rFonts w:ascii="Verdana" w:hAnsi="Verdana"/>
                <w:sz w:val="20"/>
              </w:rPr>
            </w:pPr>
            <w:hyperlink r:id="rId8" w:history="1">
              <w:r w:rsidR="002E1281" w:rsidRPr="002E1281">
                <w:rPr>
                  <w:rStyle w:val="Hyperlink"/>
                  <w:rFonts w:ascii="Verdana" w:hAnsi="Verdana"/>
                  <w:sz w:val="20"/>
                  <w:lang w:val="fr-FR"/>
                </w:rPr>
                <w:t>https://www.gc.dental/europe/</w:t>
              </w:r>
            </w:hyperlink>
          </w:p>
          <w:p w14:paraId="02679366" w14:textId="5C272F8A" w:rsidR="004B608D" w:rsidRDefault="009563E6" w:rsidP="002E1281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hyperlink r:id="rId9" w:history="1">
              <w:r w:rsidR="002E1281" w:rsidRPr="005D5452">
                <w:rPr>
                  <w:rStyle w:val="Hyperlink"/>
                  <w:rFonts w:ascii="Verdana" w:hAnsi="Verdana" w:cstheme="majorBidi"/>
                  <w:sz w:val="20"/>
                </w:rPr>
                <w:t>marketing.gce@gc.dental</w:t>
              </w:r>
            </w:hyperlink>
          </w:p>
          <w:p w14:paraId="178FCB58" w14:textId="47EDA1DE" w:rsidR="002E1281" w:rsidRPr="002E1281" w:rsidRDefault="002E1281" w:rsidP="002E1281">
            <w:pPr>
              <w:spacing w:line="360" w:lineRule="auto"/>
              <w:rPr>
                <w:rFonts w:ascii="Verdana" w:hAnsi="Verdana"/>
                <w:b/>
                <w:bCs/>
                <w:color w:val="464646"/>
                <w:sz w:val="20"/>
              </w:rPr>
            </w:pPr>
          </w:p>
        </w:tc>
        <w:tc>
          <w:tcPr>
            <w:tcW w:w="2797" w:type="dxa"/>
          </w:tcPr>
          <w:p w14:paraId="0278A5D2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  <w:r w:rsidRPr="002E1281"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  <w:lastRenderedPageBreak/>
              <w:t>Stand von GC auf der IDS 2023:</w:t>
            </w:r>
          </w:p>
          <w:p w14:paraId="697E1B44" w14:textId="77777777" w:rsidR="004B608D" w:rsidRPr="002E1281" w:rsidRDefault="004B608D" w:rsidP="00EC44CD">
            <w:pPr>
              <w:spacing w:line="360" w:lineRule="auto"/>
              <w:rPr>
                <w:rFonts w:ascii="Verdana" w:hAnsi="Verdana" w:cstheme="majorBidi"/>
                <w:color w:val="404040" w:themeColor="text1" w:themeTint="BF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Halle: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11.2</w:t>
            </w:r>
          </w:p>
          <w:p w14:paraId="25E8DF77" w14:textId="3E64D454" w:rsidR="004B608D" w:rsidRPr="002E1281" w:rsidRDefault="004B608D" w:rsidP="00EC44CD">
            <w:pPr>
              <w:spacing w:line="360" w:lineRule="auto"/>
              <w:rPr>
                <w:rFonts w:ascii="Verdana" w:hAnsi="Verdana"/>
                <w:color w:val="464646"/>
                <w:sz w:val="20"/>
              </w:rPr>
            </w:pPr>
            <w:r w:rsidRPr="002E1281">
              <w:rPr>
                <w:rFonts w:ascii="Verdana" w:hAnsi="Verdana"/>
                <w:color w:val="464646"/>
                <w:sz w:val="20"/>
              </w:rPr>
              <w:t>Stand:</w:t>
            </w:r>
            <w:r w:rsidRPr="002E1281">
              <w:rPr>
                <w:rFonts w:ascii="Verdana" w:hAnsi="Verdana"/>
                <w:color w:val="464646"/>
                <w:sz w:val="20"/>
              </w:rPr>
              <w:tab/>
              <w:t>N010 – O0</w:t>
            </w:r>
            <w:r w:rsidR="00A937CF" w:rsidRPr="002E1281">
              <w:rPr>
                <w:rFonts w:ascii="Verdana" w:hAnsi="Verdana"/>
                <w:color w:val="464646"/>
                <w:sz w:val="20"/>
              </w:rPr>
              <w:t>3</w:t>
            </w:r>
            <w:r w:rsidRPr="002E1281">
              <w:rPr>
                <w:rFonts w:ascii="Verdana" w:hAnsi="Verdana"/>
                <w:color w:val="464646"/>
                <w:sz w:val="20"/>
              </w:rPr>
              <w:t>9</w:t>
            </w:r>
          </w:p>
          <w:p w14:paraId="71D1A7F4" w14:textId="77777777" w:rsidR="004B608D" w:rsidRPr="002E1281" w:rsidRDefault="004B608D" w:rsidP="00EC44CD">
            <w:pPr>
              <w:pStyle w:val="NormalWeb"/>
              <w:spacing w:before="0" w:beforeAutospacing="0" w:after="0" w:afterAutospacing="0" w:line="360" w:lineRule="auto"/>
              <w:jc w:val="both"/>
              <w:rPr>
                <w:rFonts w:ascii="Verdana" w:hAnsi="Verdana"/>
                <w:b/>
                <w:bCs/>
                <w:color w:val="464646"/>
                <w:sz w:val="20"/>
                <w:szCs w:val="20"/>
              </w:rPr>
            </w:pPr>
          </w:p>
        </w:tc>
      </w:tr>
    </w:tbl>
    <w:p w14:paraId="36B07233" w14:textId="364C92F4" w:rsidR="00F348B6" w:rsidRPr="003F7F93" w:rsidRDefault="00F348B6" w:rsidP="004B608D">
      <w:pPr>
        <w:pStyle w:val="NormalWeb"/>
        <w:spacing w:before="0" w:beforeAutospacing="0" w:after="420" w:afterAutospacing="0" w:line="360" w:lineRule="auto"/>
        <w:ind w:right="-493"/>
        <w:contextualSpacing/>
        <w:textAlignment w:val="baseline"/>
        <w:rPr>
          <w:rStyle w:val="Hyperlink"/>
          <w:rFonts w:eastAsiaTheme="majorEastAsia" w:cstheme="majorBidi"/>
          <w:spacing w:val="5"/>
          <w:kern w:val="28"/>
          <w:sz w:val="22"/>
          <w:szCs w:val="22"/>
        </w:rPr>
      </w:pPr>
    </w:p>
    <w:sectPr w:rsidR="00F348B6" w:rsidRPr="003F7F93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9600C" w14:textId="77777777" w:rsidR="008A64BE" w:rsidRDefault="008A64BE">
      <w:r>
        <w:separator/>
      </w:r>
    </w:p>
  </w:endnote>
  <w:endnote w:type="continuationSeparator" w:id="0">
    <w:p w14:paraId="22499218" w14:textId="77777777" w:rsidR="008A64BE" w:rsidRDefault="008A64BE">
      <w:r>
        <w:continuationSeparator/>
      </w:r>
    </w:p>
  </w:endnote>
  <w:endnote w:type="continuationNotice" w:id="1">
    <w:p w14:paraId="0B4A8EFD" w14:textId="77777777" w:rsidR="008A64BE" w:rsidRDefault="008A64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C1B98" w14:textId="77777777" w:rsidR="008A64BE" w:rsidRDefault="008A64BE">
      <w:r>
        <w:separator/>
      </w:r>
    </w:p>
  </w:footnote>
  <w:footnote w:type="continuationSeparator" w:id="0">
    <w:p w14:paraId="53451612" w14:textId="77777777" w:rsidR="008A64BE" w:rsidRDefault="008A64BE">
      <w:r>
        <w:continuationSeparator/>
      </w:r>
    </w:p>
  </w:footnote>
  <w:footnote w:type="continuationNotice" w:id="1">
    <w:p w14:paraId="0D44630C" w14:textId="77777777" w:rsidR="008A64BE" w:rsidRDefault="008A64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6EF06" w14:textId="77777777" w:rsidR="00331EA0" w:rsidRDefault="00263D1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arto="http://schemas.microsoft.com/office/word/2006/arto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 xmlns:arto="http://schemas.microsoft.com/office/word/2006/arto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95D1AF" id="Group 1" o:spid="_x0000_s1026" style="position:absolute;margin-left:0;margin-top:-13.5pt;width:570.9pt;height:761.6pt;z-index:251659776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19.25pt;height:119.2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2C4C103C"/>
    <w:multiLevelType w:val="hybridMultilevel"/>
    <w:tmpl w:val="64069DC8"/>
    <w:lvl w:ilvl="0" w:tplc="CAF0E9FE">
      <w:numFmt w:val="bullet"/>
      <w:lvlText w:val="-"/>
      <w:lvlJc w:val="left"/>
      <w:pPr>
        <w:ind w:left="720" w:hanging="360"/>
      </w:pPr>
      <w:rPr>
        <w:rFonts w:ascii="Open Sans" w:eastAsia="Times New Roman" w:hAnsi="Open San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6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847040">
    <w:abstractNumId w:val="15"/>
  </w:num>
  <w:num w:numId="2" w16cid:durableId="779301387">
    <w:abstractNumId w:val="4"/>
  </w:num>
  <w:num w:numId="3" w16cid:durableId="1521889163">
    <w:abstractNumId w:val="20"/>
  </w:num>
  <w:num w:numId="4" w16cid:durableId="1497454592">
    <w:abstractNumId w:val="13"/>
  </w:num>
  <w:num w:numId="5" w16cid:durableId="1606378313">
    <w:abstractNumId w:val="16"/>
  </w:num>
  <w:num w:numId="6" w16cid:durableId="1494368962">
    <w:abstractNumId w:val="14"/>
  </w:num>
  <w:num w:numId="7" w16cid:durableId="1279877760">
    <w:abstractNumId w:val="1"/>
  </w:num>
  <w:num w:numId="8" w16cid:durableId="13847727">
    <w:abstractNumId w:val="2"/>
  </w:num>
  <w:num w:numId="9" w16cid:durableId="334845824">
    <w:abstractNumId w:val="1"/>
  </w:num>
  <w:num w:numId="10" w16cid:durableId="78333674">
    <w:abstractNumId w:val="12"/>
  </w:num>
  <w:num w:numId="11" w16cid:durableId="1347370610">
    <w:abstractNumId w:val="21"/>
  </w:num>
  <w:num w:numId="12" w16cid:durableId="1944603372">
    <w:abstractNumId w:val="0"/>
  </w:num>
  <w:num w:numId="13" w16cid:durableId="401297966">
    <w:abstractNumId w:val="10"/>
  </w:num>
  <w:num w:numId="14" w16cid:durableId="471413115">
    <w:abstractNumId w:val="9"/>
  </w:num>
  <w:num w:numId="15" w16cid:durableId="449250110">
    <w:abstractNumId w:val="3"/>
  </w:num>
  <w:num w:numId="16" w16cid:durableId="1866208216">
    <w:abstractNumId w:val="19"/>
  </w:num>
  <w:num w:numId="17" w16cid:durableId="1912227628">
    <w:abstractNumId w:val="7"/>
  </w:num>
  <w:num w:numId="18" w16cid:durableId="20974832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705744">
    <w:abstractNumId w:val="8"/>
  </w:num>
  <w:num w:numId="20" w16cid:durableId="344744047">
    <w:abstractNumId w:val="22"/>
  </w:num>
  <w:num w:numId="21" w16cid:durableId="1454861144">
    <w:abstractNumId w:val="17"/>
  </w:num>
  <w:num w:numId="22" w16cid:durableId="522016261">
    <w:abstractNumId w:val="6"/>
  </w:num>
  <w:num w:numId="23" w16cid:durableId="210070100">
    <w:abstractNumId w:val="18"/>
  </w:num>
  <w:num w:numId="24" w16cid:durableId="1837040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ru v:ext="edit" colors="#737373,#afafb0"/>
    </o:shapedefaults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1A95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1DAE"/>
    <w:rsid w:val="00064212"/>
    <w:rsid w:val="000654E8"/>
    <w:rsid w:val="00065E8B"/>
    <w:rsid w:val="00066D20"/>
    <w:rsid w:val="000675E0"/>
    <w:rsid w:val="000744A4"/>
    <w:rsid w:val="00080332"/>
    <w:rsid w:val="00080BE7"/>
    <w:rsid w:val="00083727"/>
    <w:rsid w:val="00084C68"/>
    <w:rsid w:val="0008691C"/>
    <w:rsid w:val="00092BE1"/>
    <w:rsid w:val="00094088"/>
    <w:rsid w:val="000A1E74"/>
    <w:rsid w:val="000A2206"/>
    <w:rsid w:val="000A3CF1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1BBC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4CA3"/>
    <w:rsid w:val="001277A3"/>
    <w:rsid w:val="00134067"/>
    <w:rsid w:val="00134AB9"/>
    <w:rsid w:val="001531F2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03E9"/>
    <w:rsid w:val="001813B4"/>
    <w:rsid w:val="00182F43"/>
    <w:rsid w:val="00186679"/>
    <w:rsid w:val="00190255"/>
    <w:rsid w:val="00190C49"/>
    <w:rsid w:val="00190E2B"/>
    <w:rsid w:val="00192633"/>
    <w:rsid w:val="0019290E"/>
    <w:rsid w:val="0019467B"/>
    <w:rsid w:val="00194852"/>
    <w:rsid w:val="001A11F9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32C2"/>
    <w:rsid w:val="001E4A64"/>
    <w:rsid w:val="001E6E2F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1E2"/>
    <w:rsid w:val="002A3425"/>
    <w:rsid w:val="002A3C18"/>
    <w:rsid w:val="002A4A6D"/>
    <w:rsid w:val="002B54AB"/>
    <w:rsid w:val="002B67DF"/>
    <w:rsid w:val="002C1A97"/>
    <w:rsid w:val="002C5C29"/>
    <w:rsid w:val="002D0207"/>
    <w:rsid w:val="002D17F9"/>
    <w:rsid w:val="002D2CC6"/>
    <w:rsid w:val="002D7259"/>
    <w:rsid w:val="002E1281"/>
    <w:rsid w:val="002E3978"/>
    <w:rsid w:val="002E5BAE"/>
    <w:rsid w:val="002F03FD"/>
    <w:rsid w:val="002F1E16"/>
    <w:rsid w:val="002F3B30"/>
    <w:rsid w:val="002F57ED"/>
    <w:rsid w:val="002F5D40"/>
    <w:rsid w:val="0030064B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263A"/>
    <w:rsid w:val="00384745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1592"/>
    <w:rsid w:val="003C5507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3F7F93"/>
    <w:rsid w:val="00401DCC"/>
    <w:rsid w:val="00404B67"/>
    <w:rsid w:val="00406C5C"/>
    <w:rsid w:val="00407907"/>
    <w:rsid w:val="00407DDA"/>
    <w:rsid w:val="00413C2C"/>
    <w:rsid w:val="004217E9"/>
    <w:rsid w:val="00421930"/>
    <w:rsid w:val="00423494"/>
    <w:rsid w:val="00423889"/>
    <w:rsid w:val="0042690E"/>
    <w:rsid w:val="00430BFA"/>
    <w:rsid w:val="00430CA6"/>
    <w:rsid w:val="0043363A"/>
    <w:rsid w:val="00434CEB"/>
    <w:rsid w:val="00434EB5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76940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24C1"/>
    <w:rsid w:val="004B3D39"/>
    <w:rsid w:val="004B4249"/>
    <w:rsid w:val="004B608D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02B"/>
    <w:rsid w:val="00506E8E"/>
    <w:rsid w:val="00506F3C"/>
    <w:rsid w:val="00507CF7"/>
    <w:rsid w:val="00510909"/>
    <w:rsid w:val="005202AE"/>
    <w:rsid w:val="00522124"/>
    <w:rsid w:val="005273DD"/>
    <w:rsid w:val="005339B6"/>
    <w:rsid w:val="005358F8"/>
    <w:rsid w:val="005371F2"/>
    <w:rsid w:val="00541E03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853F0"/>
    <w:rsid w:val="00585973"/>
    <w:rsid w:val="00586835"/>
    <w:rsid w:val="005913F8"/>
    <w:rsid w:val="00593892"/>
    <w:rsid w:val="00597B4B"/>
    <w:rsid w:val="005A2AD5"/>
    <w:rsid w:val="005A4F3E"/>
    <w:rsid w:val="005A6EAF"/>
    <w:rsid w:val="005B4680"/>
    <w:rsid w:val="005B5D72"/>
    <w:rsid w:val="005B7302"/>
    <w:rsid w:val="005B7639"/>
    <w:rsid w:val="005B7779"/>
    <w:rsid w:val="005C12D7"/>
    <w:rsid w:val="005C4985"/>
    <w:rsid w:val="005D3A9F"/>
    <w:rsid w:val="005D65FA"/>
    <w:rsid w:val="005E08DE"/>
    <w:rsid w:val="005E555D"/>
    <w:rsid w:val="005E5704"/>
    <w:rsid w:val="005E75AE"/>
    <w:rsid w:val="005F1B62"/>
    <w:rsid w:val="005F2A75"/>
    <w:rsid w:val="005F5318"/>
    <w:rsid w:val="005F5E91"/>
    <w:rsid w:val="005F6C0F"/>
    <w:rsid w:val="005F7204"/>
    <w:rsid w:val="006017A9"/>
    <w:rsid w:val="0060291F"/>
    <w:rsid w:val="006033AC"/>
    <w:rsid w:val="0060395D"/>
    <w:rsid w:val="006053AC"/>
    <w:rsid w:val="00607623"/>
    <w:rsid w:val="00613217"/>
    <w:rsid w:val="0061398A"/>
    <w:rsid w:val="006156B0"/>
    <w:rsid w:val="0062339D"/>
    <w:rsid w:val="0062495B"/>
    <w:rsid w:val="00624A5C"/>
    <w:rsid w:val="006349D7"/>
    <w:rsid w:val="0063724A"/>
    <w:rsid w:val="0064673C"/>
    <w:rsid w:val="0064700E"/>
    <w:rsid w:val="00652D2F"/>
    <w:rsid w:val="006557A7"/>
    <w:rsid w:val="0065594F"/>
    <w:rsid w:val="00655FEC"/>
    <w:rsid w:val="00662E50"/>
    <w:rsid w:val="00662F26"/>
    <w:rsid w:val="00665670"/>
    <w:rsid w:val="0066692D"/>
    <w:rsid w:val="00672B73"/>
    <w:rsid w:val="006766E9"/>
    <w:rsid w:val="00681CE7"/>
    <w:rsid w:val="00683F78"/>
    <w:rsid w:val="00684B0F"/>
    <w:rsid w:val="00695218"/>
    <w:rsid w:val="006A41A5"/>
    <w:rsid w:val="006B0C5E"/>
    <w:rsid w:val="006B103A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E4741"/>
    <w:rsid w:val="006F3E7F"/>
    <w:rsid w:val="006F4D9B"/>
    <w:rsid w:val="006F71A0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56031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781"/>
    <w:rsid w:val="00795FB6"/>
    <w:rsid w:val="007961F6"/>
    <w:rsid w:val="007B1494"/>
    <w:rsid w:val="007C3663"/>
    <w:rsid w:val="007C4142"/>
    <w:rsid w:val="007D3002"/>
    <w:rsid w:val="007D6181"/>
    <w:rsid w:val="007E1588"/>
    <w:rsid w:val="007E20D4"/>
    <w:rsid w:val="007E6D63"/>
    <w:rsid w:val="007E7C5B"/>
    <w:rsid w:val="007F0918"/>
    <w:rsid w:val="007F18FF"/>
    <w:rsid w:val="007F1E90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66608"/>
    <w:rsid w:val="00871967"/>
    <w:rsid w:val="00872915"/>
    <w:rsid w:val="00876135"/>
    <w:rsid w:val="00891716"/>
    <w:rsid w:val="008A17BE"/>
    <w:rsid w:val="008A21F8"/>
    <w:rsid w:val="008A3232"/>
    <w:rsid w:val="008A3C3A"/>
    <w:rsid w:val="008A64BE"/>
    <w:rsid w:val="008A66E1"/>
    <w:rsid w:val="008B0D0C"/>
    <w:rsid w:val="008B2807"/>
    <w:rsid w:val="008B6797"/>
    <w:rsid w:val="008B7932"/>
    <w:rsid w:val="008C2A3A"/>
    <w:rsid w:val="008C4793"/>
    <w:rsid w:val="008C5586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4E66"/>
    <w:rsid w:val="008E5691"/>
    <w:rsid w:val="008F5288"/>
    <w:rsid w:val="008F6BD1"/>
    <w:rsid w:val="00900324"/>
    <w:rsid w:val="0090188C"/>
    <w:rsid w:val="00904794"/>
    <w:rsid w:val="00905D59"/>
    <w:rsid w:val="009129ED"/>
    <w:rsid w:val="00914F1B"/>
    <w:rsid w:val="0092438A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55C05"/>
    <w:rsid w:val="009563E6"/>
    <w:rsid w:val="009615DE"/>
    <w:rsid w:val="00967AC5"/>
    <w:rsid w:val="00970D26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49E0"/>
    <w:rsid w:val="009B5024"/>
    <w:rsid w:val="009C0CDF"/>
    <w:rsid w:val="009C3188"/>
    <w:rsid w:val="009C555A"/>
    <w:rsid w:val="009C6F98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9F76F2"/>
    <w:rsid w:val="00A017D3"/>
    <w:rsid w:val="00A03D1F"/>
    <w:rsid w:val="00A04454"/>
    <w:rsid w:val="00A047AB"/>
    <w:rsid w:val="00A04837"/>
    <w:rsid w:val="00A1048E"/>
    <w:rsid w:val="00A10BB6"/>
    <w:rsid w:val="00A114DE"/>
    <w:rsid w:val="00A12308"/>
    <w:rsid w:val="00A15864"/>
    <w:rsid w:val="00A15AF0"/>
    <w:rsid w:val="00A1612F"/>
    <w:rsid w:val="00A167F0"/>
    <w:rsid w:val="00A21F43"/>
    <w:rsid w:val="00A22457"/>
    <w:rsid w:val="00A224B6"/>
    <w:rsid w:val="00A249F8"/>
    <w:rsid w:val="00A24D2C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123A"/>
    <w:rsid w:val="00A52731"/>
    <w:rsid w:val="00A52A5A"/>
    <w:rsid w:val="00A52C4F"/>
    <w:rsid w:val="00A537B1"/>
    <w:rsid w:val="00A53AF8"/>
    <w:rsid w:val="00A56CEF"/>
    <w:rsid w:val="00A62DD9"/>
    <w:rsid w:val="00A659F1"/>
    <w:rsid w:val="00A66129"/>
    <w:rsid w:val="00A71FA1"/>
    <w:rsid w:val="00A7664A"/>
    <w:rsid w:val="00A83376"/>
    <w:rsid w:val="00A918A5"/>
    <w:rsid w:val="00A937CF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2F8B"/>
    <w:rsid w:val="00AC3BE0"/>
    <w:rsid w:val="00AE143B"/>
    <w:rsid w:val="00AE2AE8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18DC"/>
    <w:rsid w:val="00B31DD3"/>
    <w:rsid w:val="00B3216E"/>
    <w:rsid w:val="00B32A5E"/>
    <w:rsid w:val="00B32BB9"/>
    <w:rsid w:val="00B40398"/>
    <w:rsid w:val="00B52F93"/>
    <w:rsid w:val="00B54B14"/>
    <w:rsid w:val="00B5526D"/>
    <w:rsid w:val="00B5543A"/>
    <w:rsid w:val="00B5692D"/>
    <w:rsid w:val="00B62A96"/>
    <w:rsid w:val="00B63FCC"/>
    <w:rsid w:val="00B645C4"/>
    <w:rsid w:val="00B64E56"/>
    <w:rsid w:val="00B70BE3"/>
    <w:rsid w:val="00B73E2A"/>
    <w:rsid w:val="00B74938"/>
    <w:rsid w:val="00B7711C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1D15"/>
    <w:rsid w:val="00BE1DC9"/>
    <w:rsid w:val="00BE3A29"/>
    <w:rsid w:val="00BE3CD8"/>
    <w:rsid w:val="00BE6E44"/>
    <w:rsid w:val="00BF0056"/>
    <w:rsid w:val="00BF3DD4"/>
    <w:rsid w:val="00C00A5D"/>
    <w:rsid w:val="00C036A6"/>
    <w:rsid w:val="00C03EAF"/>
    <w:rsid w:val="00C06589"/>
    <w:rsid w:val="00C15D9C"/>
    <w:rsid w:val="00C16859"/>
    <w:rsid w:val="00C16980"/>
    <w:rsid w:val="00C27B8E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3BFA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721"/>
    <w:rsid w:val="00CD1A9D"/>
    <w:rsid w:val="00CD755F"/>
    <w:rsid w:val="00CE15B4"/>
    <w:rsid w:val="00CE2D7B"/>
    <w:rsid w:val="00CE2F8E"/>
    <w:rsid w:val="00CE357C"/>
    <w:rsid w:val="00CE61B9"/>
    <w:rsid w:val="00CF65B1"/>
    <w:rsid w:val="00D13119"/>
    <w:rsid w:val="00D14264"/>
    <w:rsid w:val="00D156A7"/>
    <w:rsid w:val="00D15763"/>
    <w:rsid w:val="00D20704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4E11"/>
    <w:rsid w:val="00D4614C"/>
    <w:rsid w:val="00D477B6"/>
    <w:rsid w:val="00D50075"/>
    <w:rsid w:val="00D61E50"/>
    <w:rsid w:val="00D667B0"/>
    <w:rsid w:val="00D704BA"/>
    <w:rsid w:val="00D73BD6"/>
    <w:rsid w:val="00D74755"/>
    <w:rsid w:val="00D9233E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6A5"/>
    <w:rsid w:val="00E077EA"/>
    <w:rsid w:val="00E0788B"/>
    <w:rsid w:val="00E13748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0CE9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036C"/>
    <w:rsid w:val="00EC47A6"/>
    <w:rsid w:val="00ED00C7"/>
    <w:rsid w:val="00ED56B6"/>
    <w:rsid w:val="00ED676C"/>
    <w:rsid w:val="00EE27D5"/>
    <w:rsid w:val="00EE3B36"/>
    <w:rsid w:val="00EE3F38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2DBD"/>
    <w:rsid w:val="00F348B6"/>
    <w:rsid w:val="00F35493"/>
    <w:rsid w:val="00F4116D"/>
    <w:rsid w:val="00F428FC"/>
    <w:rsid w:val="00F43AF5"/>
    <w:rsid w:val="00F47CB4"/>
    <w:rsid w:val="00F525EA"/>
    <w:rsid w:val="00F52B3D"/>
    <w:rsid w:val="00F52BFD"/>
    <w:rsid w:val="00F5434A"/>
    <w:rsid w:val="00F603C2"/>
    <w:rsid w:val="00F62ADD"/>
    <w:rsid w:val="00F66CED"/>
    <w:rsid w:val="00F66E4D"/>
    <w:rsid w:val="00F67841"/>
    <w:rsid w:val="00F70071"/>
    <w:rsid w:val="00F70EE1"/>
    <w:rsid w:val="00F763AE"/>
    <w:rsid w:val="00F76B87"/>
    <w:rsid w:val="00F77516"/>
    <w:rsid w:val="00F77FDE"/>
    <w:rsid w:val="00F85FB9"/>
    <w:rsid w:val="00F9107B"/>
    <w:rsid w:val="00F94756"/>
    <w:rsid w:val="00F9568A"/>
    <w:rsid w:val="00F96EE3"/>
    <w:rsid w:val="00FA4056"/>
    <w:rsid w:val="00FB3069"/>
    <w:rsid w:val="00FB3CB0"/>
    <w:rsid w:val="00FB432F"/>
    <w:rsid w:val="00FC1D40"/>
    <w:rsid w:val="00FC29A8"/>
    <w:rsid w:val="00FC2B42"/>
    <w:rsid w:val="00FC2FB9"/>
    <w:rsid w:val="00FC5A7B"/>
    <w:rsid w:val="00FD0419"/>
    <w:rsid w:val="00FD0FEF"/>
    <w:rsid w:val="00FD2BE5"/>
    <w:rsid w:val="00FD2C53"/>
    <w:rsid w:val="00FE0420"/>
    <w:rsid w:val="00FE39E8"/>
    <w:rsid w:val="00FE3BE4"/>
    <w:rsid w:val="00FE5724"/>
    <w:rsid w:val="00FF071E"/>
    <w:rsid w:val="00FF3035"/>
    <w:rsid w:val="00FF4C4D"/>
    <w:rsid w:val="0D31F8C0"/>
    <w:rsid w:val="19B4F5B3"/>
    <w:rsid w:val="1FEC1C7B"/>
    <w:rsid w:val="2187ECDC"/>
    <w:rsid w:val="3E6B58D7"/>
    <w:rsid w:val="3EF5788B"/>
    <w:rsid w:val="5A21FF97"/>
    <w:rsid w:val="5DB076A6"/>
    <w:rsid w:val="6152869A"/>
    <w:rsid w:val="627C46C9"/>
    <w:rsid w:val="6418172A"/>
    <w:rsid w:val="6B3925E3"/>
    <w:rsid w:val="6C9A4D5A"/>
    <w:rsid w:val="75D1F8DB"/>
    <w:rsid w:val="773BBA11"/>
    <w:rsid w:val="7AA569FE"/>
    <w:rsid w:val="7AA5E973"/>
    <w:rsid w:val="7C41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o:colormru v:ext="edit" colors="#737373,#afafb0"/>
    </o:shapedefaults>
    <o:shapelayout v:ext="edit">
      <o:idmap v:ext="edit" data="2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.dental/europe/en/member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34D3-D91F-4E85-960A-1FAF17D0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dNA</Company>
  <LinksUpToDate>false</LinksUpToDate>
  <CharactersWithSpaces>3556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Gerets, Ward</cp:lastModifiedBy>
  <cp:revision>2</cp:revision>
  <cp:lastPrinted>2019-02-25T15:10:00Z</cp:lastPrinted>
  <dcterms:created xsi:type="dcterms:W3CDTF">2023-03-10T11:18:00Z</dcterms:created>
  <dcterms:modified xsi:type="dcterms:W3CDTF">2023-03-10T11:18:00Z</dcterms:modified>
</cp:coreProperties>
</file>