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A9E" w14:textId="77777777" w:rsidR="00E32B70" w:rsidRPr="00880D18" w:rsidRDefault="00E32B70" w:rsidP="00E32B70">
      <w:pPr>
        <w:spacing w:line="360" w:lineRule="auto"/>
        <w:ind w:right="-210"/>
        <w:contextualSpacing/>
        <w:jc w:val="right"/>
        <w:rPr>
          <w:rFonts w:ascii="Verdana" w:hAnsi="Verdana"/>
          <w:b/>
          <w:sz w:val="20"/>
          <w:u w:val="single"/>
          <w:lang w:val="en-US"/>
        </w:rPr>
      </w:pPr>
      <w:r w:rsidRPr="00880D18">
        <w:rPr>
          <w:rFonts w:ascii="Verdana" w:hAnsi="Verdana"/>
          <w:b/>
          <w:sz w:val="20"/>
          <w:u w:val="single"/>
          <w:lang w:val="en-US"/>
        </w:rPr>
        <w:t>Press release, March  2023</w:t>
      </w:r>
    </w:p>
    <w:p w14:paraId="5C1EEE35" w14:textId="77777777" w:rsidR="0030064B" w:rsidRPr="00880D18" w:rsidRDefault="0030064B" w:rsidP="00BD261F">
      <w:pPr>
        <w:spacing w:line="360" w:lineRule="auto"/>
        <w:ind w:right="-210"/>
        <w:contextualSpacing/>
        <w:jc w:val="right"/>
        <w:rPr>
          <w:rFonts w:ascii="Verdana" w:hAnsi="Verdana"/>
          <w:b/>
          <w:sz w:val="22"/>
          <w:szCs w:val="22"/>
          <w:u w:val="single"/>
          <w:lang w:val="en-US"/>
        </w:rPr>
      </w:pPr>
    </w:p>
    <w:p w14:paraId="5FD8020E"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Solved with GC!</w:t>
      </w:r>
    </w:p>
    <w:p w14:paraId="7CD3CC8B"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By focusing on solutions rather than problems, GC helps dentists achieve success with greater efficiency and predictability. By designing products that enable simplified use, we can help you reduce your working time without compromising the final result. As icing on the cake: all of our products are optimally coordinated. When used in combination, you take full advantage of our solution concepts.</w:t>
      </w:r>
    </w:p>
    <w:p w14:paraId="2B6ED83B" w14:textId="77777777" w:rsidR="00880D18" w:rsidRDefault="00880D18" w:rsidP="00880D18">
      <w:pPr>
        <w:rPr>
          <w:rFonts w:ascii="Verdana" w:hAnsi="Verdana"/>
          <w:sz w:val="22"/>
          <w:szCs w:val="22"/>
          <w:lang w:val="en-US"/>
        </w:rPr>
      </w:pPr>
    </w:p>
    <w:p w14:paraId="758E6219" w14:textId="77777777" w:rsidR="0051525C" w:rsidRPr="0051525C" w:rsidRDefault="0051525C" w:rsidP="008536F9">
      <w:pPr>
        <w:pStyle w:val="NormalWeb"/>
        <w:spacing w:line="360" w:lineRule="auto"/>
        <w:ind w:right="216"/>
        <w:contextualSpacing/>
        <w:jc w:val="both"/>
        <w:textAlignment w:val="baseline"/>
        <w:rPr>
          <w:rFonts w:ascii="Verdana" w:hAnsi="Verdana"/>
          <w:sz w:val="22"/>
          <w:szCs w:val="22"/>
          <w:lang w:val="en-US"/>
        </w:rPr>
      </w:pPr>
      <w:r w:rsidRPr="0051525C">
        <w:rPr>
          <w:rFonts w:ascii="Verdana" w:hAnsi="Verdana"/>
          <w:sz w:val="22"/>
          <w:szCs w:val="22"/>
          <w:lang w:val="en-US"/>
        </w:rPr>
        <w:t>Our direct posterior solutions aim to help dentists to bridge the tipping point when they ask themselves whether they need to go for direct or indirect restorations. Our products are designed to offer system solutions for a wide variety of cases, from small repairs up to extended cavities, always offering a combination of strength, reliability and aesthetics at all steps of your restorations.</w:t>
      </w:r>
    </w:p>
    <w:p w14:paraId="725642CE" w14:textId="77777777" w:rsidR="0051525C" w:rsidRPr="0051525C" w:rsidRDefault="0051525C" w:rsidP="0051525C">
      <w:pPr>
        <w:pStyle w:val="NormalWeb"/>
        <w:spacing w:after="420" w:line="360" w:lineRule="auto"/>
        <w:ind w:right="215"/>
        <w:contextualSpacing/>
        <w:jc w:val="both"/>
        <w:textAlignment w:val="baseline"/>
        <w:rPr>
          <w:rFonts w:ascii="Verdana" w:hAnsi="Verdana"/>
          <w:sz w:val="22"/>
          <w:szCs w:val="22"/>
          <w:lang w:val="en-US"/>
        </w:rPr>
      </w:pPr>
      <w:r w:rsidRPr="0051525C">
        <w:rPr>
          <w:rFonts w:ascii="Verdana" w:hAnsi="Verdana"/>
          <w:sz w:val="22"/>
          <w:szCs w:val="22"/>
          <w:lang w:val="en-US"/>
        </w:rPr>
        <w:t>BONDING is the first critical step of posterior restorations, as reaching a perfect marginal seal is key for the longevity. G-Premio BOND is a one-bottle universal bonding agent compatible with all etching modes. Its award-winning bottle design makes it possible to precisely dispense up to 300 drops in a clean manner.  GC wants to offer this ease of use and versatility without any impact on the quality of the bond. Therefore, G-Premio BOND offers the advantages of a universal, but with a top performance in all situations thanks to a unique combination of three functional monomers (4-MET, MDP, MDTP); making it ideal for bonding to all substrates, but also for repair &amp; luting in combination with G-CEM ONE.</w:t>
      </w:r>
    </w:p>
    <w:p w14:paraId="724DBE10" w14:textId="77777777" w:rsidR="0051525C" w:rsidRPr="0051525C" w:rsidRDefault="0051525C" w:rsidP="0051525C">
      <w:pPr>
        <w:pStyle w:val="NormalWeb"/>
        <w:spacing w:after="420" w:line="360" w:lineRule="auto"/>
        <w:ind w:right="215"/>
        <w:contextualSpacing/>
        <w:jc w:val="both"/>
        <w:textAlignment w:val="baseline"/>
        <w:rPr>
          <w:rFonts w:ascii="Verdana" w:hAnsi="Verdana"/>
          <w:sz w:val="22"/>
          <w:szCs w:val="22"/>
          <w:lang w:val="en-US"/>
        </w:rPr>
      </w:pPr>
      <w:r w:rsidRPr="0051525C">
        <w:rPr>
          <w:rFonts w:ascii="Verdana" w:hAnsi="Verdana"/>
          <w:sz w:val="22"/>
          <w:szCs w:val="22"/>
          <w:lang w:val="en-US"/>
        </w:rPr>
        <w:t xml:space="preserve">REINFORCING. In case of large restorations, the use of a high fracture resistant material that can be applied in bulk can help to reinforce the restoration and also to save time. everX Flow is a short-fibre reinforced flowable composite indicated for dentine replacement in direct restorations (together with a conventional composite as enamel layer), and for core build-up. Thanks to the short fibres it contains, everX Flow efficiently reinforces restorations and displays an exceptionally high </w:t>
      </w:r>
      <w:r w:rsidRPr="0051525C">
        <w:rPr>
          <w:rFonts w:ascii="Verdana" w:hAnsi="Verdana"/>
          <w:sz w:val="22"/>
          <w:szCs w:val="22"/>
          <w:lang w:val="en-US"/>
        </w:rPr>
        <w:lastRenderedPageBreak/>
        <w:t xml:space="preserve">fracture toughness. Fibres also help to redirect cracks and avoid catastrophic failures. everX Flow is available in two unique shades, Bulk or Dentin, to answer all your clinical needs: </w:t>
      </w:r>
    </w:p>
    <w:p w14:paraId="2B8154F0" w14:textId="77777777" w:rsidR="0051525C" w:rsidRPr="0051525C" w:rsidRDefault="0051525C" w:rsidP="0051525C">
      <w:pPr>
        <w:pStyle w:val="NormalWeb"/>
        <w:spacing w:after="420" w:line="360" w:lineRule="auto"/>
        <w:ind w:right="215"/>
        <w:contextualSpacing/>
        <w:jc w:val="both"/>
        <w:textAlignment w:val="baseline"/>
        <w:rPr>
          <w:rFonts w:ascii="Verdana" w:hAnsi="Verdana"/>
          <w:sz w:val="22"/>
          <w:szCs w:val="22"/>
          <w:lang w:val="en-US"/>
        </w:rPr>
      </w:pPr>
      <w:r w:rsidRPr="0051525C">
        <w:rPr>
          <w:rFonts w:ascii="Verdana" w:hAnsi="Verdana"/>
          <w:sz w:val="22"/>
          <w:szCs w:val="22"/>
          <w:lang w:val="en-US"/>
        </w:rPr>
        <w:t>RESTORING with the best viscosity adapted to your clinical case and your handling preference can be a real game changer. Discover our choice of paste and injectable viscosities that can both be used for all posterior cavities.</w:t>
      </w:r>
    </w:p>
    <w:p w14:paraId="1BA44F09" w14:textId="6CDC1638" w:rsidR="0051525C" w:rsidRPr="0051525C" w:rsidRDefault="0051525C" w:rsidP="0051525C">
      <w:pPr>
        <w:pStyle w:val="NormalWeb"/>
        <w:spacing w:after="420" w:line="360" w:lineRule="auto"/>
        <w:ind w:right="215"/>
        <w:contextualSpacing/>
        <w:jc w:val="both"/>
        <w:textAlignment w:val="baseline"/>
        <w:rPr>
          <w:rFonts w:ascii="Verdana" w:hAnsi="Verdana"/>
          <w:sz w:val="22"/>
          <w:szCs w:val="22"/>
          <w:lang w:val="en-US"/>
        </w:rPr>
      </w:pPr>
      <w:r w:rsidRPr="0051525C">
        <w:rPr>
          <w:rFonts w:ascii="Verdana" w:hAnsi="Verdana"/>
          <w:sz w:val="22"/>
          <w:szCs w:val="22"/>
          <w:lang w:val="en-US"/>
        </w:rPr>
        <w:t xml:space="preserve">G-ænial® A’CHORD is a universal composite restorative which represents the ideal balance of simplicity, aesthetics and advanced technology in one product. The smooth but sculptable consistency makes it possible to easily create the occlusal surface and ensure perfect cavity adaptation. Thanks to its simplified unishade system, you can achieve mimetic aesthetics with only 5 core shades covering the 16 classic Vita shades. Its high radiopacity simplifies the follow-up in time. The longevity of restorations is guaranteed by the high wear resistance and perfect gloss retention. </w:t>
      </w:r>
    </w:p>
    <w:p w14:paraId="0978C991" w14:textId="77777777" w:rsidR="0051525C" w:rsidRPr="0051525C" w:rsidRDefault="0051525C" w:rsidP="0051525C">
      <w:pPr>
        <w:pStyle w:val="NormalWeb"/>
        <w:spacing w:after="420" w:line="360" w:lineRule="auto"/>
        <w:ind w:right="215"/>
        <w:contextualSpacing/>
        <w:jc w:val="both"/>
        <w:textAlignment w:val="baseline"/>
        <w:rPr>
          <w:rFonts w:ascii="Verdana" w:hAnsi="Verdana"/>
          <w:sz w:val="22"/>
          <w:szCs w:val="22"/>
          <w:lang w:val="en-US"/>
        </w:rPr>
      </w:pPr>
      <w:r w:rsidRPr="0051525C">
        <w:rPr>
          <w:rFonts w:ascii="Verdana" w:hAnsi="Verdana"/>
          <w:sz w:val="22"/>
          <w:szCs w:val="22"/>
          <w:lang w:val="en-US"/>
        </w:rPr>
        <w:t>G-ænial Universal Injectable is a universal restorative composite displaying exceptional strength &amp; resistance for long-lasting aesthetic restorations. Thanks to its unique thixotropy, the anatomy in Posterior can be easily created by injecting one cusp at the time, therefore reducing the need of final occlusal adjustment. Its long bendable tip makes it possible to reach any area of the cavity, even in proximal boxes. Its unique filler technology makes it not only strong and wear resistant for all indications, but also allows to obtain a high gloss in a very short time.</w:t>
      </w:r>
    </w:p>
    <w:p w14:paraId="643A4D84" w14:textId="23BC4C85" w:rsidR="00430B4B" w:rsidRDefault="0051525C" w:rsidP="0051525C">
      <w:pPr>
        <w:pStyle w:val="NormalWeb"/>
        <w:spacing w:before="0" w:beforeAutospacing="0" w:after="420" w:afterAutospacing="0" w:line="360" w:lineRule="auto"/>
        <w:ind w:right="215"/>
        <w:contextualSpacing/>
        <w:jc w:val="both"/>
        <w:textAlignment w:val="baseline"/>
        <w:rPr>
          <w:rFonts w:ascii="Verdana" w:hAnsi="Verdana"/>
          <w:sz w:val="22"/>
          <w:szCs w:val="22"/>
          <w:lang w:val="en-US"/>
        </w:rPr>
      </w:pPr>
      <w:r w:rsidRPr="0051525C">
        <w:rPr>
          <w:rFonts w:ascii="Verdana" w:hAnsi="Verdana"/>
          <w:sz w:val="22"/>
          <w:szCs w:val="22"/>
          <w:lang w:val="en-US"/>
        </w:rPr>
        <w:t>All dental professionals are invited to experience the benefits of all our workflows and solutions at the booth during hands-on courses and lab demos. Additional booth experience will include internationally renowned dentists and technicians daily presenting on current topics of interest on the stand at the speakers’ corner.</w:t>
      </w:r>
    </w:p>
    <w:p w14:paraId="09D03CE6" w14:textId="77777777" w:rsidR="0051525C" w:rsidRPr="00DC4088" w:rsidRDefault="0051525C" w:rsidP="0051525C">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GB"/>
        </w:rPr>
      </w:pPr>
    </w:p>
    <w:p w14:paraId="36B07233" w14:textId="694A7D0C" w:rsidR="00F348B6"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r w:rsidRPr="00871352">
        <w:rPr>
          <w:rFonts w:ascii="Verdana" w:hAnsi="Verdana"/>
          <w:b/>
          <w:bCs/>
          <w:color w:val="000000" w:themeColor="text1"/>
          <w:sz w:val="22"/>
          <w:szCs w:val="20"/>
          <w:lang w:val="en-US"/>
        </w:rPr>
        <w:t>Visit GC booth at IDS and learn more about this product: Hall 11.2 stand N 010 - O 039</w:t>
      </w:r>
    </w:p>
    <w:p w14:paraId="2A13ACA8" w14:textId="4FD383EB" w:rsidR="00871352"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p>
    <w:p w14:paraId="31BFBB6F" w14:textId="77777777" w:rsidR="00871352" w:rsidRPr="00B72CA4"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2"/>
          <w:szCs w:val="22"/>
          <w:lang w:val="fr-FR"/>
        </w:rPr>
      </w:pPr>
      <w:r w:rsidRPr="00B72CA4">
        <w:rPr>
          <w:rFonts w:ascii="Verdana" w:eastAsiaTheme="majorEastAsia" w:hAnsi="Verdana" w:cstheme="majorBidi"/>
          <w:b/>
          <w:color w:val="262626" w:themeColor="text1" w:themeTint="D9"/>
          <w:spacing w:val="5"/>
          <w:kern w:val="28"/>
          <w:sz w:val="22"/>
          <w:szCs w:val="22"/>
          <w:lang w:val="fr-FR"/>
        </w:rPr>
        <w:t>GC Europe N.V.</w:t>
      </w:r>
    </w:p>
    <w:p w14:paraId="238664C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Interleuvenlaan 33 3001 </w:t>
      </w:r>
    </w:p>
    <w:p w14:paraId="75D5B26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Leuven, Belgium </w:t>
      </w:r>
    </w:p>
    <w:p w14:paraId="222AC64B"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Phone +32.16.74.10.00 </w:t>
      </w:r>
    </w:p>
    <w:p w14:paraId="5E060070" w14:textId="77777777" w:rsidR="00871352" w:rsidRPr="00871352" w:rsidRDefault="00E804F3" w:rsidP="00871352">
      <w:pPr>
        <w:pStyle w:val="NormalWeb"/>
        <w:spacing w:before="0" w:beforeAutospacing="0" w:after="420" w:afterAutospacing="0" w:line="360" w:lineRule="auto"/>
        <w:ind w:right="-493"/>
        <w:contextualSpacing/>
        <w:jc w:val="both"/>
        <w:textAlignment w:val="baseline"/>
        <w:rPr>
          <w:rFonts w:ascii="Verdana" w:hAnsi="Verdana"/>
          <w:lang w:val="fr-FR"/>
        </w:rPr>
      </w:pPr>
      <w:hyperlink r:id="rId8" w:history="1">
        <w:r w:rsidR="00871352" w:rsidRPr="007A2027">
          <w:rPr>
            <w:rStyle w:val="Hyperlink"/>
            <w:rFonts w:ascii="Verdana" w:hAnsi="Verdana"/>
            <w:lang w:val="fr-FR"/>
          </w:rPr>
          <w:t>https://www.gc.dental/europe/</w:t>
        </w:r>
      </w:hyperlink>
    </w:p>
    <w:p w14:paraId="0078B4E1" w14:textId="27B910AC" w:rsidR="00871352" w:rsidRPr="00871352" w:rsidRDefault="00E804F3" w:rsidP="00871352">
      <w:pPr>
        <w:pStyle w:val="NormalWeb"/>
        <w:spacing w:before="0" w:beforeAutospacing="0" w:after="420" w:afterAutospacing="0" w:line="360" w:lineRule="auto"/>
        <w:ind w:right="-493"/>
        <w:contextualSpacing/>
        <w:jc w:val="both"/>
        <w:textAlignment w:val="baseline"/>
        <w:rPr>
          <w:rStyle w:val="Hyperlink"/>
          <w:rFonts w:eastAsiaTheme="majorEastAsia" w:cstheme="majorBidi"/>
          <w:spacing w:val="5"/>
          <w:kern w:val="28"/>
          <w:sz w:val="22"/>
          <w:szCs w:val="22"/>
          <w:lang w:val="fr-FR"/>
        </w:rPr>
      </w:pPr>
      <w:hyperlink r:id="rId9" w:history="1">
        <w:r w:rsidR="00871352" w:rsidRPr="00CA4A6B">
          <w:rPr>
            <w:rStyle w:val="Hyperlink"/>
            <w:rFonts w:ascii="Verdana" w:eastAsiaTheme="majorEastAsia" w:hAnsi="Verdana" w:cstheme="majorBidi"/>
            <w:spacing w:val="5"/>
            <w:kern w:val="28"/>
            <w:sz w:val="22"/>
            <w:szCs w:val="22"/>
            <w:lang w:val="fr-FR"/>
          </w:rPr>
          <w:t>marketing.gce@gc.dental</w:t>
        </w:r>
      </w:hyperlink>
    </w:p>
    <w:sectPr w:rsidR="00871352" w:rsidRPr="00871352"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4388"/>
    <w:rsid w:val="0042690E"/>
    <w:rsid w:val="00430B4B"/>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1525C"/>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536F9"/>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04F3"/>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4273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Vanden Ecker, Sara</cp:lastModifiedBy>
  <cp:revision>5</cp:revision>
  <cp:lastPrinted>2019-02-25T15:10:00Z</cp:lastPrinted>
  <dcterms:created xsi:type="dcterms:W3CDTF">2023-03-10T09:54:00Z</dcterms:created>
  <dcterms:modified xsi:type="dcterms:W3CDTF">2023-03-10T12:44:00Z</dcterms:modified>
</cp:coreProperties>
</file>