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F2C8" w14:textId="77777777" w:rsidR="00D81464" w:rsidRPr="00B46075" w:rsidRDefault="00D81464" w:rsidP="00D81464">
      <w:pPr>
        <w:jc w:val="right"/>
        <w:rPr>
          <w:u w:val="single"/>
        </w:rPr>
      </w:pPr>
      <w:r>
        <w:rPr>
          <w:u w:val="single"/>
        </w:rPr>
        <w:t>P</w:t>
      </w:r>
      <w:r w:rsidRPr="00B46075">
        <w:rPr>
          <w:u w:val="single"/>
        </w:rPr>
        <w:t>ress release</w:t>
      </w:r>
      <w:r>
        <w:rPr>
          <w:u w:val="single"/>
        </w:rPr>
        <w:t>, March 2023</w:t>
      </w:r>
    </w:p>
    <w:p w14:paraId="4341DAC1" w14:textId="77777777" w:rsidR="00D81464" w:rsidRDefault="00D81464">
      <w:pPr>
        <w:jc w:val="both"/>
        <w:rPr>
          <w:rFonts w:cs="Calibri"/>
          <w:b/>
          <w:bCs/>
        </w:rPr>
      </w:pPr>
    </w:p>
    <w:p w14:paraId="770BE835" w14:textId="70AD4BCD" w:rsidR="00323281" w:rsidRDefault="008944D8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GC </w:t>
      </w:r>
      <w:r w:rsidR="004E4D8B">
        <w:rPr>
          <w:rFonts w:cs="Calibri"/>
          <w:b/>
          <w:bCs/>
        </w:rPr>
        <w:t>will have a remarkable presence</w:t>
      </w:r>
      <w:r>
        <w:rPr>
          <w:rFonts w:cs="Calibri"/>
          <w:b/>
          <w:bCs/>
        </w:rPr>
        <w:t xml:space="preserve"> at the 40</w:t>
      </w:r>
      <w:r>
        <w:rPr>
          <w:rFonts w:cs="Calibri"/>
          <w:b/>
          <w:bCs/>
          <w:vertAlign w:val="superscript"/>
        </w:rPr>
        <w:t>th</w:t>
      </w:r>
      <w:r>
        <w:rPr>
          <w:rFonts w:cs="Calibri"/>
          <w:b/>
          <w:bCs/>
        </w:rPr>
        <w:t xml:space="preserve"> edition of the International Dental Show, IDS  2023.</w:t>
      </w:r>
      <w:r w:rsidR="00632A3C">
        <w:rPr>
          <w:rFonts w:cs="Calibri"/>
          <w:b/>
          <w:bCs/>
        </w:rPr>
        <w:t xml:space="preserve"> Under the motto “Best of both worlds”, t</w:t>
      </w:r>
      <w:r>
        <w:rPr>
          <w:rFonts w:cs="Calibri"/>
          <w:b/>
          <w:bCs/>
        </w:rPr>
        <w:t xml:space="preserve">he company </w:t>
      </w:r>
      <w:r w:rsidR="00E85A19">
        <w:rPr>
          <w:rFonts w:cs="Calibri"/>
          <w:b/>
          <w:bCs/>
        </w:rPr>
        <w:t>sets new standards with its</w:t>
      </w:r>
      <w:r w:rsidR="00754E9D">
        <w:rPr>
          <w:rFonts w:cs="Calibri"/>
          <w:b/>
          <w:bCs/>
        </w:rPr>
        <w:t xml:space="preserve"> latest </w:t>
      </w:r>
      <w:r w:rsidR="00632A3C">
        <w:rPr>
          <w:rFonts w:cs="Calibri"/>
          <w:b/>
          <w:bCs/>
        </w:rPr>
        <w:t xml:space="preserve">analogue and digital </w:t>
      </w:r>
      <w:r w:rsidR="00754E9D">
        <w:rPr>
          <w:rFonts w:cs="Calibri"/>
          <w:b/>
          <w:bCs/>
        </w:rPr>
        <w:t>workflows,</w:t>
      </w:r>
      <w:r w:rsidR="00632A3C">
        <w:rPr>
          <w:rFonts w:cs="Calibri"/>
          <w:b/>
          <w:bCs/>
        </w:rPr>
        <w:t xml:space="preserve"> resulting from </w:t>
      </w:r>
      <w:r w:rsidR="002D1A4B">
        <w:rPr>
          <w:rFonts w:cs="Calibri"/>
          <w:b/>
          <w:bCs/>
        </w:rPr>
        <w:t xml:space="preserve">a history of </w:t>
      </w:r>
      <w:r w:rsidR="005F74AE">
        <w:rPr>
          <w:rFonts w:cs="Calibri"/>
          <w:b/>
          <w:bCs/>
        </w:rPr>
        <w:t xml:space="preserve">100 </w:t>
      </w:r>
      <w:r w:rsidR="00D231CC">
        <w:rPr>
          <w:rFonts w:cs="Calibri"/>
          <w:b/>
          <w:bCs/>
        </w:rPr>
        <w:t xml:space="preserve">years </w:t>
      </w:r>
      <w:r w:rsidR="005F74AE">
        <w:rPr>
          <w:rFonts w:cs="Calibri"/>
          <w:b/>
          <w:bCs/>
        </w:rPr>
        <w:t>of quality in dentistry</w:t>
      </w:r>
      <w:r w:rsidR="000703B1">
        <w:rPr>
          <w:rFonts w:cs="Calibri"/>
          <w:b/>
          <w:bCs/>
        </w:rPr>
        <w:t xml:space="preserve"> and creating new v</w:t>
      </w:r>
      <w:r w:rsidR="000703B1" w:rsidRPr="000703B1">
        <w:rPr>
          <w:rFonts w:cs="Calibri"/>
          <w:b/>
          <w:bCs/>
        </w:rPr>
        <w:t>alue</w:t>
      </w:r>
      <w:r w:rsidR="007231B8">
        <w:rPr>
          <w:rFonts w:cs="Calibri"/>
          <w:b/>
          <w:bCs/>
        </w:rPr>
        <w:t xml:space="preserve"> for customers </w:t>
      </w:r>
      <w:r w:rsidR="000703B1" w:rsidRPr="000703B1">
        <w:rPr>
          <w:rFonts w:cs="Calibri"/>
          <w:b/>
          <w:bCs/>
        </w:rPr>
        <w:t xml:space="preserve">in a </w:t>
      </w:r>
      <w:r w:rsidR="000703B1">
        <w:rPr>
          <w:rFonts w:cs="Calibri"/>
          <w:b/>
          <w:bCs/>
        </w:rPr>
        <w:t>d</w:t>
      </w:r>
      <w:r w:rsidR="000703B1" w:rsidRPr="000703B1">
        <w:rPr>
          <w:rFonts w:cs="Calibri"/>
          <w:b/>
          <w:bCs/>
        </w:rPr>
        <w:t xml:space="preserve">igitally </w:t>
      </w:r>
      <w:r w:rsidR="000703B1">
        <w:rPr>
          <w:rFonts w:cs="Calibri"/>
          <w:b/>
          <w:bCs/>
        </w:rPr>
        <w:t>t</w:t>
      </w:r>
      <w:r w:rsidR="000703B1" w:rsidRPr="000703B1">
        <w:rPr>
          <w:rFonts w:cs="Calibri"/>
          <w:b/>
          <w:bCs/>
        </w:rPr>
        <w:t xml:space="preserve">ransformed </w:t>
      </w:r>
      <w:r w:rsidR="000703B1">
        <w:rPr>
          <w:rFonts w:cs="Calibri"/>
          <w:b/>
          <w:bCs/>
        </w:rPr>
        <w:t>f</w:t>
      </w:r>
      <w:r w:rsidR="000703B1" w:rsidRPr="000703B1">
        <w:rPr>
          <w:rFonts w:cs="Calibri"/>
          <w:b/>
          <w:bCs/>
        </w:rPr>
        <w:t>uture</w:t>
      </w:r>
      <w:r w:rsidR="000703B1">
        <w:rPr>
          <w:rFonts w:cs="Calibri"/>
          <w:b/>
          <w:bCs/>
        </w:rPr>
        <w:t xml:space="preserve">. </w:t>
      </w:r>
    </w:p>
    <w:p w14:paraId="56259F0E" w14:textId="50343124" w:rsidR="002A2900" w:rsidRDefault="008944D8" w:rsidP="00D81464">
      <w:pPr>
        <w:spacing w:line="360" w:lineRule="auto"/>
        <w:jc w:val="both"/>
      </w:pPr>
      <w:r>
        <w:rPr>
          <w:rFonts w:cs="Calibri"/>
        </w:rPr>
        <w:t>With over 100 years of history, GC reinforces its commitment to improve oral health</w:t>
      </w:r>
      <w:r w:rsidR="004E4D8B">
        <w:rPr>
          <w:rFonts w:cs="Calibri"/>
        </w:rPr>
        <w:t xml:space="preserve"> worldwide</w:t>
      </w:r>
      <w:r>
        <w:rPr>
          <w:rFonts w:cs="Calibri"/>
        </w:rPr>
        <w:t>. The 40</w:t>
      </w:r>
      <w:r>
        <w:rPr>
          <w:rFonts w:cs="Calibri"/>
          <w:vertAlign w:val="superscript"/>
        </w:rPr>
        <w:t>th</w:t>
      </w:r>
      <w:r>
        <w:rPr>
          <w:rFonts w:cs="Calibri"/>
        </w:rPr>
        <w:t xml:space="preserve"> edition of IDS</w:t>
      </w:r>
      <w:r w:rsidR="00AB25D2">
        <w:rPr>
          <w:rFonts w:cs="Calibri"/>
        </w:rPr>
        <w:t xml:space="preserve">, a remarkable milestone </w:t>
      </w:r>
      <w:r>
        <w:rPr>
          <w:rFonts w:cs="Calibri"/>
        </w:rPr>
        <w:t>celebrat</w:t>
      </w:r>
      <w:r w:rsidR="004E4D8B">
        <w:rPr>
          <w:rFonts w:cs="Calibri"/>
        </w:rPr>
        <w:t>ing</w:t>
      </w:r>
      <w:r>
        <w:rPr>
          <w:rFonts w:cs="Calibri"/>
        </w:rPr>
        <w:t xml:space="preserve"> 100-year of </w:t>
      </w:r>
      <w:r w:rsidR="004E4D8B">
        <w:rPr>
          <w:rFonts w:cs="Calibri"/>
        </w:rPr>
        <w:t>partnership with the dental in</w:t>
      </w:r>
      <w:r w:rsidR="00AB25D2">
        <w:rPr>
          <w:rFonts w:cs="Calibri"/>
        </w:rPr>
        <w:t>dustry</w:t>
      </w:r>
      <w:r>
        <w:rPr>
          <w:rFonts w:cs="Calibri"/>
        </w:rPr>
        <w:t xml:space="preserve">, is the ideal scenario for </w:t>
      </w:r>
      <w:r w:rsidR="004E4D8B">
        <w:rPr>
          <w:rFonts w:cs="Calibri"/>
        </w:rPr>
        <w:t xml:space="preserve">GC </w:t>
      </w:r>
      <w:r>
        <w:rPr>
          <w:rFonts w:cs="Calibri"/>
        </w:rPr>
        <w:t xml:space="preserve">to showcase its latest innovations. </w:t>
      </w:r>
    </w:p>
    <w:p w14:paraId="7743F2D8" w14:textId="7AFA7458" w:rsidR="0016425B" w:rsidRDefault="008944D8" w:rsidP="00D81464">
      <w:pP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An advanced portfolio of </w:t>
      </w:r>
      <w:r w:rsidR="0013301F">
        <w:rPr>
          <w:rFonts w:cs="Calibri"/>
        </w:rPr>
        <w:t xml:space="preserve">materials, </w:t>
      </w:r>
      <w:r>
        <w:rPr>
          <w:rFonts w:cs="Calibri"/>
        </w:rPr>
        <w:t>equipment</w:t>
      </w:r>
      <w:r w:rsidR="0013301F">
        <w:rPr>
          <w:rFonts w:cs="Calibri"/>
        </w:rPr>
        <w:t xml:space="preserve"> and software </w:t>
      </w:r>
      <w:r>
        <w:rPr>
          <w:rFonts w:cs="Calibri"/>
        </w:rPr>
        <w:t xml:space="preserve">will be presented as </w:t>
      </w:r>
      <w:r w:rsidR="0013301F">
        <w:rPr>
          <w:rFonts w:cs="Calibri"/>
        </w:rPr>
        <w:t xml:space="preserve">end-to end </w:t>
      </w:r>
      <w:r>
        <w:rPr>
          <w:rFonts w:cs="Calibri"/>
        </w:rPr>
        <w:t xml:space="preserve">workflows. A key highlight will be </w:t>
      </w:r>
      <w:r w:rsidR="00527E53">
        <w:rPr>
          <w:rFonts w:cs="Calibri"/>
        </w:rPr>
        <w:t xml:space="preserve">on </w:t>
      </w:r>
      <w:r>
        <w:rPr>
          <w:rFonts w:cs="Calibri"/>
        </w:rPr>
        <w:t xml:space="preserve">new digital </w:t>
      </w:r>
      <w:r w:rsidR="00527E53">
        <w:rPr>
          <w:rFonts w:cs="Calibri"/>
        </w:rPr>
        <w:t>equipment</w:t>
      </w:r>
      <w:r w:rsidR="00985F8E">
        <w:rPr>
          <w:rFonts w:cs="Calibri"/>
        </w:rPr>
        <w:t xml:space="preserve"> </w:t>
      </w:r>
      <w:r w:rsidR="00527E53">
        <w:rPr>
          <w:rFonts w:cs="Calibri"/>
        </w:rPr>
        <w:t>and</w:t>
      </w:r>
      <w:r>
        <w:rPr>
          <w:rFonts w:cs="Calibri"/>
        </w:rPr>
        <w:t xml:space="preserve"> related chairside and lab workflows. With it all, GC will show </w:t>
      </w:r>
      <w:r w:rsidR="000D2854">
        <w:rPr>
          <w:rFonts w:cs="Calibri"/>
        </w:rPr>
        <w:t xml:space="preserve">its expertise in the </w:t>
      </w:r>
      <w:r>
        <w:rPr>
          <w:rFonts w:cs="Calibri"/>
        </w:rPr>
        <w:t xml:space="preserve">best </w:t>
      </w:r>
      <w:r w:rsidR="000D2854">
        <w:rPr>
          <w:rFonts w:cs="Calibri"/>
        </w:rPr>
        <w:t>of both worlds</w:t>
      </w:r>
      <w:r w:rsidR="0016425B">
        <w:rPr>
          <w:rFonts w:cs="Calibri"/>
        </w:rPr>
        <w:t>.</w:t>
      </w:r>
    </w:p>
    <w:p w14:paraId="327716C5" w14:textId="5CAFA05F" w:rsidR="002A2900" w:rsidRPr="00D231CC" w:rsidRDefault="008944D8" w:rsidP="00D81464">
      <w:pPr>
        <w:spacing w:line="360" w:lineRule="auto"/>
        <w:jc w:val="both"/>
        <w:rPr>
          <w:rFonts w:cs="Calibri"/>
        </w:rPr>
      </w:pPr>
      <w:r>
        <w:rPr>
          <w:rFonts w:cs="Calibri"/>
          <w:i/>
          <w:iCs/>
        </w:rPr>
        <w:t>“Over 100 years we have dedicated ourselves to improve oral health worldwide</w:t>
      </w:r>
      <w:r w:rsidR="00527E53">
        <w:rPr>
          <w:rFonts w:cs="Calibri"/>
          <w:i/>
          <w:iCs/>
        </w:rPr>
        <w:t xml:space="preserve"> with our innovative and high-quality products</w:t>
      </w:r>
      <w:r>
        <w:rPr>
          <w:rFonts w:cs="Calibri"/>
          <w:i/>
          <w:iCs/>
        </w:rPr>
        <w:t xml:space="preserve">. We are </w:t>
      </w:r>
      <w:r w:rsidR="00527E53">
        <w:rPr>
          <w:rFonts w:cs="Calibri"/>
          <w:i/>
          <w:iCs/>
        </w:rPr>
        <w:t>thrilled</w:t>
      </w:r>
      <w:r>
        <w:rPr>
          <w:rFonts w:cs="Calibri"/>
          <w:i/>
          <w:iCs/>
        </w:rPr>
        <w:t xml:space="preserve"> to be this year</w:t>
      </w:r>
      <w:r w:rsidR="00527E53">
        <w:rPr>
          <w:rFonts w:cs="Calibri"/>
          <w:i/>
          <w:iCs/>
        </w:rPr>
        <w:t xml:space="preserve"> again</w:t>
      </w:r>
      <w:r>
        <w:rPr>
          <w:rFonts w:cs="Calibri"/>
          <w:i/>
          <w:iCs/>
        </w:rPr>
        <w:t xml:space="preserve"> at IDS </w:t>
      </w:r>
      <w:r w:rsidR="00527E53">
        <w:rPr>
          <w:rFonts w:cs="Calibri"/>
          <w:i/>
          <w:iCs/>
        </w:rPr>
        <w:t>to</w:t>
      </w:r>
      <w:r>
        <w:rPr>
          <w:rFonts w:cs="Calibri"/>
          <w:i/>
          <w:iCs/>
        </w:rPr>
        <w:t xml:space="preserve"> celebrate its 100-year success story that has positively marked the progress of dental industry.”</w:t>
      </w:r>
      <w:r w:rsidR="00D231CC">
        <w:rPr>
          <w:rFonts w:cs="Calibri"/>
          <w:i/>
          <w:iCs/>
        </w:rPr>
        <w:t xml:space="preserve"> </w:t>
      </w:r>
      <w:r w:rsidR="00D231CC" w:rsidRPr="00D231CC">
        <w:rPr>
          <w:rFonts w:cs="Calibri"/>
        </w:rPr>
        <w:t xml:space="preserve">Says Dr. </w:t>
      </w:r>
      <w:proofErr w:type="spellStart"/>
      <w:r w:rsidR="00D231CC" w:rsidRPr="00D231CC">
        <w:rPr>
          <w:rFonts w:cs="Calibri"/>
        </w:rPr>
        <w:t>Kiyotaka</w:t>
      </w:r>
      <w:proofErr w:type="spellEnd"/>
      <w:r w:rsidR="00D231CC" w:rsidRPr="00D231CC">
        <w:rPr>
          <w:rFonts w:cs="Calibri"/>
        </w:rPr>
        <w:t xml:space="preserve"> Nakao, President &amp; Chief Executive Officer GC Corporation / GC International AG</w:t>
      </w:r>
      <w:r w:rsidR="00D231CC">
        <w:rPr>
          <w:rFonts w:cs="Calibri"/>
        </w:rPr>
        <w:t xml:space="preserve">. </w:t>
      </w:r>
    </w:p>
    <w:p w14:paraId="1DB15D1C" w14:textId="363BAEC8" w:rsidR="002A2900" w:rsidRDefault="008944D8" w:rsidP="00D81464">
      <w:pP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With </w:t>
      </w:r>
      <w:r w:rsidR="0013681D">
        <w:rPr>
          <w:rFonts w:cs="Calibri"/>
        </w:rPr>
        <w:t xml:space="preserve">its </w:t>
      </w:r>
      <w:r>
        <w:rPr>
          <w:rFonts w:cs="Calibri"/>
        </w:rPr>
        <w:t>SEMUI philosophy ‘True products are made for the good of others, not for our own sake’</w:t>
      </w:r>
      <w:r w:rsidR="0013681D">
        <w:rPr>
          <w:rFonts w:cs="Calibri"/>
        </w:rPr>
        <w:t xml:space="preserve">, GC strives to </w:t>
      </w:r>
      <w:r>
        <w:rPr>
          <w:rFonts w:cs="Calibri"/>
        </w:rPr>
        <w:t>recogniz</w:t>
      </w:r>
      <w:r w:rsidR="0013681D">
        <w:rPr>
          <w:rFonts w:cs="Calibri"/>
        </w:rPr>
        <w:t>e</w:t>
      </w:r>
      <w:r>
        <w:rPr>
          <w:rFonts w:cs="Calibri"/>
        </w:rPr>
        <w:t xml:space="preserve"> and understand the </w:t>
      </w:r>
      <w:r w:rsidR="00F21978">
        <w:rPr>
          <w:rFonts w:cs="Calibri"/>
        </w:rPr>
        <w:t xml:space="preserve">needs </w:t>
      </w:r>
      <w:r>
        <w:rPr>
          <w:rFonts w:cs="Calibri"/>
        </w:rPr>
        <w:t>of dental professionals</w:t>
      </w:r>
      <w:r w:rsidR="00F21978">
        <w:rPr>
          <w:rFonts w:cs="Calibri"/>
        </w:rPr>
        <w:t xml:space="preserve"> and</w:t>
      </w:r>
      <w:r>
        <w:rPr>
          <w:rFonts w:cs="Calibri"/>
        </w:rPr>
        <w:t xml:space="preserve"> </w:t>
      </w:r>
      <w:r w:rsidR="00F21978">
        <w:rPr>
          <w:rFonts w:cs="Calibri"/>
        </w:rPr>
        <w:t xml:space="preserve">deliver effective and customer-centric </w:t>
      </w:r>
      <w:r>
        <w:rPr>
          <w:rFonts w:cs="Calibri"/>
        </w:rPr>
        <w:t>solutions.</w:t>
      </w:r>
    </w:p>
    <w:p w14:paraId="384DB0F9" w14:textId="76E45C48" w:rsidR="002A2900" w:rsidRDefault="00A40440" w:rsidP="00D81464">
      <w:pPr>
        <w:snapToGrid w:val="0"/>
        <w:spacing w:after="0" w:line="360" w:lineRule="auto"/>
        <w:jc w:val="both"/>
      </w:pPr>
      <w:r>
        <w:rPr>
          <w:rFonts w:cs="Calibri"/>
          <w:lang w:val="en-GB"/>
        </w:rPr>
        <w:t>All dental professionals</w:t>
      </w:r>
      <w:r w:rsidR="008944D8">
        <w:rPr>
          <w:rFonts w:cs="Calibri"/>
          <w:lang w:val="en-GB"/>
        </w:rPr>
        <w:t xml:space="preserve"> are invited to experience the benefits of </w:t>
      </w:r>
      <w:r w:rsidR="009868BF">
        <w:rPr>
          <w:rFonts w:cs="Calibri"/>
          <w:lang w:val="en-GB"/>
        </w:rPr>
        <w:t xml:space="preserve">the new </w:t>
      </w:r>
      <w:r w:rsidR="008944D8">
        <w:rPr>
          <w:rFonts w:cs="Calibri"/>
          <w:lang w:val="en-GB"/>
        </w:rPr>
        <w:t xml:space="preserve">GC’s workflows and solutions at the booth during hands-on courses and lab </w:t>
      </w:r>
      <w:r w:rsidR="009217F2">
        <w:rPr>
          <w:rFonts w:cs="Calibri"/>
          <w:lang w:val="en-GB"/>
        </w:rPr>
        <w:t>demos</w:t>
      </w:r>
      <w:r w:rsidR="008944D8">
        <w:rPr>
          <w:rFonts w:cs="Calibri"/>
          <w:lang w:val="en-GB"/>
        </w:rPr>
        <w:t xml:space="preserve">. Additional booth experience will include internationally renowned dentists and technicians daily presenting on current topics of interest on the stand at the speakers’ corner. </w:t>
      </w:r>
    </w:p>
    <w:p w14:paraId="178B03F8" w14:textId="77777777" w:rsidR="002A2900" w:rsidRDefault="002A2900" w:rsidP="00D81464">
      <w:pPr>
        <w:snapToGrid w:val="0"/>
        <w:spacing w:after="0" w:line="360" w:lineRule="auto"/>
        <w:jc w:val="both"/>
        <w:rPr>
          <w:rFonts w:cs="Calibri"/>
          <w:lang w:val="en-GB"/>
        </w:rPr>
      </w:pPr>
    </w:p>
    <w:p w14:paraId="2528B3E9" w14:textId="258ABE00" w:rsidR="00D81464" w:rsidRDefault="00D81464">
      <w:pPr>
        <w:jc w:val="both"/>
        <w:rPr>
          <w:rFonts w:cs="Calibri"/>
        </w:rPr>
      </w:pPr>
    </w:p>
    <w:p w14:paraId="7C0A68E9" w14:textId="345741A6" w:rsidR="00D81464" w:rsidRDefault="00D81464" w:rsidP="00D81464">
      <w:pPr>
        <w:pStyle w:val="NormalWeb"/>
        <w:spacing w:before="0" w:beforeAutospacing="0" w:after="420" w:afterAutospacing="0" w:line="360" w:lineRule="auto"/>
        <w:ind w:right="215"/>
        <w:contextualSpacing/>
        <w:jc w:val="both"/>
        <w:textAlignment w:val="baseline"/>
        <w:rPr>
          <w:rFonts w:ascii="Verdana" w:hAnsi="Verdana"/>
          <w:b/>
          <w:bCs/>
          <w:color w:val="000000" w:themeColor="text1"/>
          <w:sz w:val="22"/>
          <w:szCs w:val="20"/>
        </w:rPr>
      </w:pPr>
      <w:r w:rsidRPr="00890165">
        <w:rPr>
          <w:rFonts w:ascii="Verdana" w:hAnsi="Verdana"/>
          <w:b/>
          <w:bCs/>
          <w:color w:val="000000" w:themeColor="text1"/>
          <w:sz w:val="22"/>
          <w:szCs w:val="20"/>
        </w:rPr>
        <w:t>Visit GC booth at IDS and learn more about this product: Hall 11.2, stand N 010 - O 039</w:t>
      </w:r>
    </w:p>
    <w:p w14:paraId="127E4F6E" w14:textId="12B9E570" w:rsidR="00D81464" w:rsidRDefault="00D81464" w:rsidP="00D81464">
      <w:pPr>
        <w:pStyle w:val="NormalWeb"/>
        <w:spacing w:before="0" w:beforeAutospacing="0" w:after="420" w:afterAutospacing="0" w:line="360" w:lineRule="auto"/>
        <w:ind w:right="215"/>
        <w:contextualSpacing/>
        <w:jc w:val="both"/>
        <w:textAlignment w:val="baseline"/>
        <w:rPr>
          <w:rFonts w:ascii="Verdana" w:hAnsi="Verdana"/>
          <w:b/>
          <w:bCs/>
          <w:color w:val="000000" w:themeColor="text1"/>
          <w:sz w:val="22"/>
          <w:szCs w:val="20"/>
        </w:rPr>
      </w:pPr>
    </w:p>
    <w:p w14:paraId="00A3AF31" w14:textId="77777777" w:rsidR="00D81464" w:rsidRPr="00890165" w:rsidRDefault="00D81464" w:rsidP="00D81464">
      <w:pPr>
        <w:pStyle w:val="NormalWeb"/>
        <w:spacing w:before="0" w:beforeAutospacing="0" w:after="420" w:afterAutospacing="0" w:line="360" w:lineRule="auto"/>
        <w:ind w:right="215"/>
        <w:contextualSpacing/>
        <w:jc w:val="both"/>
        <w:textAlignment w:val="baseline"/>
        <w:rPr>
          <w:rFonts w:ascii="Verdana" w:hAnsi="Verdana"/>
          <w:b/>
          <w:bCs/>
          <w:color w:val="000000" w:themeColor="text1"/>
          <w:sz w:val="22"/>
          <w:szCs w:val="20"/>
        </w:rPr>
      </w:pPr>
    </w:p>
    <w:p w14:paraId="3667B086" w14:textId="77777777" w:rsidR="00D81464" w:rsidRPr="00032950" w:rsidRDefault="00D81464" w:rsidP="00D8146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Fonts w:ascii="Verdana" w:eastAsia="Verdana" w:hAnsi="Verdana" w:cs="Verdana"/>
          <w:color w:val="7F7F7F" w:themeColor="text1" w:themeTint="80"/>
        </w:rPr>
      </w:pPr>
    </w:p>
    <w:p w14:paraId="42EBE483" w14:textId="77777777" w:rsidR="00D81464" w:rsidRPr="00B72CA4" w:rsidRDefault="00D81464" w:rsidP="00D81464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eastAsiaTheme="majorEastAsia" w:hAnsi="Verdana" w:cstheme="majorBidi"/>
          <w:b/>
          <w:color w:val="262626" w:themeColor="text1" w:themeTint="D9"/>
          <w:spacing w:val="5"/>
          <w:kern w:val="28"/>
          <w:sz w:val="22"/>
          <w:szCs w:val="22"/>
          <w:lang w:val="fr-FR"/>
        </w:rPr>
      </w:pPr>
      <w:r w:rsidRPr="00B72CA4">
        <w:rPr>
          <w:rFonts w:ascii="Verdana" w:eastAsiaTheme="majorEastAsia" w:hAnsi="Verdana" w:cstheme="majorBidi"/>
          <w:b/>
          <w:color w:val="262626" w:themeColor="text1" w:themeTint="D9"/>
          <w:spacing w:val="5"/>
          <w:kern w:val="28"/>
          <w:sz w:val="22"/>
          <w:szCs w:val="22"/>
          <w:lang w:val="fr-FR"/>
        </w:rPr>
        <w:lastRenderedPageBreak/>
        <w:t>GC Europe N.V.</w:t>
      </w:r>
    </w:p>
    <w:p w14:paraId="6EAA5BA4" w14:textId="77777777" w:rsidR="00D81464" w:rsidRPr="00CA4A6B" w:rsidRDefault="00D81464" w:rsidP="00D81464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</w:pPr>
      <w:proofErr w:type="spellStart"/>
      <w:r w:rsidRPr="00CA4A6B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>Interleuvenlaan</w:t>
      </w:r>
      <w:proofErr w:type="spellEnd"/>
      <w:r w:rsidRPr="00CA4A6B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 xml:space="preserve"> 33 3001 </w:t>
      </w:r>
    </w:p>
    <w:p w14:paraId="188A8B8E" w14:textId="77777777" w:rsidR="00D81464" w:rsidRPr="00CA4A6B" w:rsidRDefault="00D81464" w:rsidP="00D81464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</w:pPr>
      <w:r w:rsidRPr="00CA4A6B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 xml:space="preserve">Leuven, </w:t>
      </w:r>
      <w:proofErr w:type="spellStart"/>
      <w:r w:rsidRPr="00CA4A6B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>Belgium</w:t>
      </w:r>
      <w:proofErr w:type="spellEnd"/>
      <w:r w:rsidRPr="00CA4A6B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 xml:space="preserve"> </w:t>
      </w:r>
    </w:p>
    <w:p w14:paraId="16188C7F" w14:textId="77777777" w:rsidR="00D81464" w:rsidRPr="00CA4A6B" w:rsidRDefault="00D81464" w:rsidP="00D81464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</w:pPr>
      <w:r w:rsidRPr="00CA4A6B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 xml:space="preserve">Phone +32.16.74.10.00 </w:t>
      </w:r>
    </w:p>
    <w:p w14:paraId="46D2A9AC" w14:textId="77777777" w:rsidR="00D81464" w:rsidRPr="00B46075" w:rsidRDefault="00D81464" w:rsidP="00D81464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hAnsi="Verdana"/>
          <w:lang w:val="fr-FR"/>
        </w:rPr>
      </w:pPr>
      <w:hyperlink r:id="rId6" w:history="1">
        <w:r w:rsidRPr="007A2027">
          <w:rPr>
            <w:rStyle w:val="Hyperlink"/>
            <w:rFonts w:ascii="Verdana" w:hAnsi="Verdana"/>
            <w:lang w:val="fr-FR"/>
          </w:rPr>
          <w:t>https://www.gc.dental/europe/</w:t>
        </w:r>
      </w:hyperlink>
    </w:p>
    <w:p w14:paraId="1AC3F48B" w14:textId="77777777" w:rsidR="00D81464" w:rsidRPr="003F7F93" w:rsidRDefault="00D81464" w:rsidP="00D81464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Style w:val="Hyperlink"/>
          <w:rFonts w:eastAsiaTheme="majorEastAsia" w:cstheme="majorBidi"/>
          <w:spacing w:val="5"/>
          <w:kern w:val="28"/>
          <w:sz w:val="22"/>
          <w:szCs w:val="22"/>
          <w:lang w:val="fr-FR"/>
        </w:rPr>
      </w:pPr>
      <w:hyperlink r:id="rId7" w:history="1">
        <w:r w:rsidRPr="00CA4A6B">
          <w:rPr>
            <w:rStyle w:val="Hyperlink"/>
            <w:rFonts w:ascii="Verdana" w:eastAsiaTheme="majorEastAsia" w:hAnsi="Verdana" w:cstheme="majorBidi"/>
            <w:spacing w:val="5"/>
            <w:kern w:val="28"/>
            <w:sz w:val="22"/>
            <w:szCs w:val="22"/>
            <w:lang w:val="fr-FR"/>
          </w:rPr>
          <w:t>marketing.gce@gc.dental</w:t>
        </w:r>
      </w:hyperlink>
    </w:p>
    <w:p w14:paraId="56A7BCFF" w14:textId="77777777" w:rsidR="00D81464" w:rsidRDefault="00D81464">
      <w:pPr>
        <w:jc w:val="both"/>
      </w:pPr>
    </w:p>
    <w:sectPr w:rsidR="00D8146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6443F" w14:textId="77777777" w:rsidR="0096636B" w:rsidRDefault="0096636B">
      <w:pPr>
        <w:spacing w:after="0" w:line="240" w:lineRule="auto"/>
      </w:pPr>
      <w:r>
        <w:separator/>
      </w:r>
    </w:p>
  </w:endnote>
  <w:endnote w:type="continuationSeparator" w:id="0">
    <w:p w14:paraId="4C50CAC8" w14:textId="77777777" w:rsidR="0096636B" w:rsidRDefault="00966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0B178" w14:textId="77777777" w:rsidR="0096636B" w:rsidRDefault="0096636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4920F0" w14:textId="77777777" w:rsidR="0096636B" w:rsidRDefault="009663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900"/>
    <w:rsid w:val="00051AD8"/>
    <w:rsid w:val="000703B1"/>
    <w:rsid w:val="000D2854"/>
    <w:rsid w:val="0013301F"/>
    <w:rsid w:val="0013681D"/>
    <w:rsid w:val="001469C2"/>
    <w:rsid w:val="0016425B"/>
    <w:rsid w:val="00293A27"/>
    <w:rsid w:val="002A2900"/>
    <w:rsid w:val="002D1A4B"/>
    <w:rsid w:val="002D525C"/>
    <w:rsid w:val="00323281"/>
    <w:rsid w:val="00366B84"/>
    <w:rsid w:val="004E4D8B"/>
    <w:rsid w:val="00527E53"/>
    <w:rsid w:val="005F74AE"/>
    <w:rsid w:val="00632A3C"/>
    <w:rsid w:val="00663ED8"/>
    <w:rsid w:val="007231B8"/>
    <w:rsid w:val="00754E9D"/>
    <w:rsid w:val="00783888"/>
    <w:rsid w:val="007D5675"/>
    <w:rsid w:val="008944D8"/>
    <w:rsid w:val="008B2072"/>
    <w:rsid w:val="008E20EA"/>
    <w:rsid w:val="009217F2"/>
    <w:rsid w:val="0096636B"/>
    <w:rsid w:val="00985F8E"/>
    <w:rsid w:val="009868BF"/>
    <w:rsid w:val="009954DC"/>
    <w:rsid w:val="009D0FE2"/>
    <w:rsid w:val="00A40440"/>
    <w:rsid w:val="00AB25D2"/>
    <w:rsid w:val="00AE360E"/>
    <w:rsid w:val="00C237FE"/>
    <w:rsid w:val="00C50834"/>
    <w:rsid w:val="00CB5C4C"/>
    <w:rsid w:val="00CF733E"/>
    <w:rsid w:val="00D231CC"/>
    <w:rsid w:val="00D81464"/>
    <w:rsid w:val="00DC68F1"/>
    <w:rsid w:val="00E40BD9"/>
    <w:rsid w:val="00E54FDB"/>
    <w:rsid w:val="00E85A19"/>
    <w:rsid w:val="00F2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FCDD1C"/>
  <w15:docId w15:val="{6F8E3591-9770-4A7C-A377-0650A9B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Yu Mincho" w:hAnsi="Calibri" w:cs="Times New Roman"/>
        <w:sz w:val="22"/>
        <w:szCs w:val="22"/>
        <w:lang w:val="en-US" w:eastAsia="ja-JP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281"/>
  </w:style>
  <w:style w:type="paragraph" w:styleId="Footer">
    <w:name w:val="footer"/>
    <w:basedOn w:val="Normal"/>
    <w:link w:val="FooterChar"/>
    <w:uiPriority w:val="99"/>
    <w:unhideWhenUsed/>
    <w:rsid w:val="0032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81"/>
  </w:style>
  <w:style w:type="paragraph" w:styleId="BalloonText">
    <w:name w:val="Balloon Text"/>
    <w:basedOn w:val="Normal"/>
    <w:link w:val="BalloonTextChar"/>
    <w:uiPriority w:val="99"/>
    <w:semiHidden/>
    <w:unhideWhenUsed/>
    <w:rsid w:val="00323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28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81464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ascii="Helvetica Neue" w:eastAsia="Arial Unicode MS" w:hAnsi="Helvetica Neue" w:cs="Arial Unicode MS"/>
      <w:color w:val="000000"/>
      <w:u w:color="000000"/>
      <w:bdr w:val="nil"/>
    </w:rPr>
  </w:style>
  <w:style w:type="character" w:styleId="Hyperlink">
    <w:name w:val="Hyperlink"/>
    <w:semiHidden/>
    <w:rsid w:val="00D81464"/>
    <w:rPr>
      <w:color w:val="0000FF"/>
      <w:u w:val="single"/>
    </w:rPr>
  </w:style>
  <w:style w:type="paragraph" w:styleId="NormalWeb">
    <w:name w:val="Normal (Web)"/>
    <w:basedOn w:val="Normal"/>
    <w:uiPriority w:val="99"/>
    <w:rsid w:val="00D8146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keting.gce@gc.den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c.dental/europe/en/member/log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Parise Gré, Cristina</dc:creator>
  <dc:description/>
  <cp:lastModifiedBy>Vanden Ecker, Sara</cp:lastModifiedBy>
  <cp:revision>36</cp:revision>
  <dcterms:created xsi:type="dcterms:W3CDTF">2023-01-18T09:44:00Z</dcterms:created>
  <dcterms:modified xsi:type="dcterms:W3CDTF">2023-03-10T12:48:00Z</dcterms:modified>
</cp:coreProperties>
</file>