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A9E" w14:textId="77777777" w:rsidR="00E32B70" w:rsidRPr="00880D18" w:rsidRDefault="00E32B70" w:rsidP="00E32B70">
      <w:pPr>
        <w:spacing w:line="360" w:lineRule="auto"/>
        <w:ind w:right="-210"/>
        <w:contextualSpacing/>
        <w:jc w:val="right"/>
        <w:rPr>
          <w:rFonts w:ascii="Verdana" w:hAnsi="Verdana"/>
          <w:b/>
          <w:sz w:val="20"/>
          <w:u w:val="single"/>
          <w:lang w:val="en-US"/>
        </w:rPr>
      </w:pPr>
      <w:r w:rsidRPr="00880D18">
        <w:rPr>
          <w:rFonts w:ascii="Verdana" w:hAnsi="Verdana"/>
          <w:b/>
          <w:sz w:val="20"/>
          <w:u w:val="single"/>
          <w:lang w:val="en-US"/>
        </w:rPr>
        <w:t xml:space="preserve">Press release, </w:t>
      </w:r>
      <w:proofErr w:type="gramStart"/>
      <w:r w:rsidRPr="00880D18">
        <w:rPr>
          <w:rFonts w:ascii="Verdana" w:hAnsi="Verdana"/>
          <w:b/>
          <w:sz w:val="20"/>
          <w:u w:val="single"/>
          <w:lang w:val="en-US"/>
        </w:rPr>
        <w:t>March  2023</w:t>
      </w:r>
      <w:proofErr w:type="gramEnd"/>
    </w:p>
    <w:p w14:paraId="5C1EEE35" w14:textId="77777777" w:rsidR="0030064B" w:rsidRPr="00880D18" w:rsidRDefault="0030064B" w:rsidP="00BD261F">
      <w:pPr>
        <w:spacing w:line="360" w:lineRule="auto"/>
        <w:ind w:right="-210"/>
        <w:contextualSpacing/>
        <w:jc w:val="right"/>
        <w:rPr>
          <w:rFonts w:ascii="Verdana" w:hAnsi="Verdana"/>
          <w:b/>
          <w:sz w:val="22"/>
          <w:szCs w:val="22"/>
          <w:u w:val="single"/>
          <w:lang w:val="en-US"/>
        </w:rPr>
      </w:pPr>
    </w:p>
    <w:p w14:paraId="5FD8020E"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Solved with GC!</w:t>
      </w:r>
    </w:p>
    <w:p w14:paraId="7CD3CC8B" w14:textId="77777777" w:rsidR="00880D18" w:rsidRPr="00880D18" w:rsidRDefault="00880D18" w:rsidP="00880D18">
      <w:pPr>
        <w:snapToGrid w:val="0"/>
        <w:spacing w:before="120"/>
        <w:rPr>
          <w:rFonts w:ascii="Verdana" w:hAnsi="Verdana"/>
          <w:b/>
          <w:bCs/>
          <w:sz w:val="22"/>
          <w:szCs w:val="22"/>
          <w:lang w:val="en-US"/>
        </w:rPr>
      </w:pPr>
      <w:r w:rsidRPr="00880D18">
        <w:rPr>
          <w:rFonts w:ascii="Verdana" w:hAnsi="Verdana"/>
          <w:b/>
          <w:bCs/>
          <w:sz w:val="22"/>
          <w:szCs w:val="22"/>
          <w:lang w:val="en-US"/>
        </w:rPr>
        <w:t xml:space="preserve">By focusing on solutions rather than problems, GC helps dentists achieve success with greater efficiency and predictability. By designing products that enable simplified use, we can help you reduce your working time without compromising </w:t>
      </w:r>
      <w:proofErr w:type="gramStart"/>
      <w:r w:rsidRPr="00880D18">
        <w:rPr>
          <w:rFonts w:ascii="Verdana" w:hAnsi="Verdana"/>
          <w:b/>
          <w:bCs/>
          <w:sz w:val="22"/>
          <w:szCs w:val="22"/>
          <w:lang w:val="en-US"/>
        </w:rPr>
        <w:t>the final result</w:t>
      </w:r>
      <w:proofErr w:type="gramEnd"/>
      <w:r w:rsidRPr="00880D18">
        <w:rPr>
          <w:rFonts w:ascii="Verdana" w:hAnsi="Verdana"/>
          <w:b/>
          <w:bCs/>
          <w:sz w:val="22"/>
          <w:szCs w:val="22"/>
          <w:lang w:val="en-US"/>
        </w:rPr>
        <w:t xml:space="preserve">. As icing on the cake: </w:t>
      </w:r>
      <w:proofErr w:type="gramStart"/>
      <w:r w:rsidRPr="00880D18">
        <w:rPr>
          <w:rFonts w:ascii="Verdana" w:hAnsi="Verdana"/>
          <w:b/>
          <w:bCs/>
          <w:sz w:val="22"/>
          <w:szCs w:val="22"/>
          <w:lang w:val="en-US"/>
        </w:rPr>
        <w:t>all of</w:t>
      </w:r>
      <w:proofErr w:type="gramEnd"/>
      <w:r w:rsidRPr="00880D18">
        <w:rPr>
          <w:rFonts w:ascii="Verdana" w:hAnsi="Verdana"/>
          <w:b/>
          <w:bCs/>
          <w:sz w:val="22"/>
          <w:szCs w:val="22"/>
          <w:lang w:val="en-US"/>
        </w:rPr>
        <w:t xml:space="preserve"> our products are optimally coordinated. When used in combination, you take full advantage of our solution concepts.</w:t>
      </w:r>
    </w:p>
    <w:p w14:paraId="2B6ED83B" w14:textId="77777777" w:rsidR="00880D18" w:rsidRDefault="00880D18" w:rsidP="00880D18">
      <w:pPr>
        <w:rPr>
          <w:rFonts w:ascii="Verdana" w:hAnsi="Verdana"/>
          <w:sz w:val="22"/>
          <w:szCs w:val="22"/>
          <w:lang w:val="en-US"/>
        </w:rPr>
      </w:pPr>
    </w:p>
    <w:p w14:paraId="7DBB3043" w14:textId="77777777" w:rsidR="00AF65FC" w:rsidRPr="00AF65FC" w:rsidRDefault="00AF65FC" w:rsidP="00AF65FC">
      <w:pPr>
        <w:pStyle w:val="NormalWeb"/>
        <w:spacing w:after="420" w:line="360" w:lineRule="auto"/>
        <w:ind w:right="215"/>
        <w:contextualSpacing/>
        <w:jc w:val="both"/>
        <w:textAlignment w:val="baseline"/>
        <w:rPr>
          <w:rFonts w:ascii="Verdana" w:hAnsi="Verdana"/>
          <w:sz w:val="22"/>
          <w:szCs w:val="22"/>
          <w:lang w:val="en-US"/>
        </w:rPr>
      </w:pPr>
      <w:r w:rsidRPr="00AF65FC">
        <w:rPr>
          <w:rFonts w:ascii="Verdana" w:hAnsi="Verdana"/>
          <w:sz w:val="22"/>
          <w:szCs w:val="22"/>
          <w:lang w:val="en-US"/>
        </w:rPr>
        <w:t xml:space="preserve">When it comes to bonding, not only the product but also the operator factors are critical. The multiplication of products and variety of protocols can sometimes increase the complexity of your practice. G-Premio BOND is a true universal adhesive solution for secure bonding that can be used in all etching modes and all indications. Practitioners have the flexibility to use only one adhesive, independent of their preference and the indication, while a consistent, strong bonding is guaranteed. It offers the advantages of a universal, single step adhesive, but with a top performance in all situations due to the unique combination of three functional monomers (4-MET, MDP, MDTP). Its award-winning bottle design makes it possible to precisely dispense up to 300 drops in a clean manner.  </w:t>
      </w:r>
    </w:p>
    <w:p w14:paraId="11377321" w14:textId="77777777" w:rsidR="00AF65FC" w:rsidRPr="00AF65FC" w:rsidRDefault="00AF65FC" w:rsidP="00AF65FC">
      <w:pPr>
        <w:pStyle w:val="NormalWeb"/>
        <w:spacing w:after="420" w:line="360" w:lineRule="auto"/>
        <w:ind w:right="215"/>
        <w:contextualSpacing/>
        <w:jc w:val="both"/>
        <w:textAlignment w:val="baseline"/>
        <w:rPr>
          <w:rFonts w:ascii="Verdana" w:hAnsi="Verdana"/>
          <w:sz w:val="22"/>
          <w:szCs w:val="22"/>
          <w:lang w:val="en-US"/>
        </w:rPr>
      </w:pPr>
      <w:r w:rsidRPr="00AF65FC">
        <w:rPr>
          <w:rFonts w:ascii="Verdana" w:hAnsi="Verdana"/>
          <w:sz w:val="22"/>
          <w:szCs w:val="22"/>
          <w:lang w:val="en-US"/>
        </w:rPr>
        <w:t>G-Premio BOND has all the required qualities of a preferred universal adhesive:</w:t>
      </w:r>
    </w:p>
    <w:p w14:paraId="174864F9" w14:textId="3C2C5C58" w:rsidR="00AF65FC" w:rsidRPr="00AF65FC" w:rsidRDefault="00AF65FC" w:rsidP="00AF65FC">
      <w:pPr>
        <w:pStyle w:val="NormalWeb"/>
        <w:numPr>
          <w:ilvl w:val="0"/>
          <w:numId w:val="26"/>
        </w:numPr>
        <w:spacing w:after="420" w:line="360" w:lineRule="auto"/>
        <w:ind w:right="215"/>
        <w:contextualSpacing/>
        <w:jc w:val="both"/>
        <w:textAlignment w:val="baseline"/>
        <w:rPr>
          <w:rFonts w:ascii="Verdana" w:hAnsi="Verdana"/>
          <w:sz w:val="22"/>
          <w:szCs w:val="22"/>
          <w:lang w:val="en-US"/>
        </w:rPr>
      </w:pPr>
      <w:r w:rsidRPr="00AF65FC">
        <w:rPr>
          <w:rFonts w:ascii="Verdana" w:hAnsi="Verdana"/>
          <w:sz w:val="22"/>
          <w:szCs w:val="22"/>
          <w:lang w:val="en-US"/>
        </w:rPr>
        <w:t>Restore and repair: reliable bonding to enamel and dentine or any type of restorative, direct as well as indirect, making it suitable for restoring as well as repairing</w:t>
      </w:r>
    </w:p>
    <w:p w14:paraId="4F566FD6" w14:textId="2FA9A20A" w:rsidR="00AF65FC" w:rsidRPr="00AF65FC" w:rsidRDefault="00AF65FC" w:rsidP="00AF65FC">
      <w:pPr>
        <w:pStyle w:val="NormalWeb"/>
        <w:numPr>
          <w:ilvl w:val="0"/>
          <w:numId w:val="26"/>
        </w:numPr>
        <w:spacing w:after="420" w:line="360" w:lineRule="auto"/>
        <w:ind w:right="215"/>
        <w:contextualSpacing/>
        <w:jc w:val="both"/>
        <w:textAlignment w:val="baseline"/>
        <w:rPr>
          <w:rFonts w:ascii="Verdana" w:hAnsi="Verdana"/>
          <w:sz w:val="22"/>
          <w:szCs w:val="22"/>
          <w:lang w:val="en-US"/>
        </w:rPr>
      </w:pPr>
      <w:r w:rsidRPr="00AF65FC">
        <w:rPr>
          <w:rFonts w:ascii="Verdana" w:hAnsi="Verdana"/>
          <w:sz w:val="22"/>
          <w:szCs w:val="22"/>
          <w:lang w:val="en-US"/>
        </w:rPr>
        <w:t>Lute: no interference with the seating of indirect restorations when luting due to a very low film thickness. This makes it ideal for use with the universal self-adhesive cement G-CEM ONE</w:t>
      </w:r>
    </w:p>
    <w:p w14:paraId="420D343E" w14:textId="19BA1AD3" w:rsidR="00AF65FC" w:rsidRPr="00AF65FC" w:rsidRDefault="00AF65FC" w:rsidP="00AF65FC">
      <w:pPr>
        <w:pStyle w:val="NormalWeb"/>
        <w:numPr>
          <w:ilvl w:val="0"/>
          <w:numId w:val="26"/>
        </w:numPr>
        <w:spacing w:after="420" w:line="360" w:lineRule="auto"/>
        <w:ind w:right="215"/>
        <w:contextualSpacing/>
        <w:jc w:val="both"/>
        <w:textAlignment w:val="baseline"/>
        <w:rPr>
          <w:rFonts w:ascii="Verdana" w:hAnsi="Verdana"/>
          <w:sz w:val="22"/>
          <w:szCs w:val="22"/>
          <w:lang w:val="en-US"/>
        </w:rPr>
      </w:pPr>
      <w:r w:rsidRPr="00AF65FC">
        <w:rPr>
          <w:rFonts w:ascii="Verdana" w:hAnsi="Verdana"/>
          <w:sz w:val="22"/>
          <w:szCs w:val="22"/>
          <w:lang w:val="en-US"/>
        </w:rPr>
        <w:t xml:space="preserve">Build-up cores: the option of dual-cure polymerization with the separate dual cure activator, making it also suitable for </w:t>
      </w:r>
      <w:r w:rsidRPr="00AF65FC">
        <w:rPr>
          <w:rFonts w:ascii="Verdana" w:hAnsi="Verdana"/>
          <w:sz w:val="22"/>
          <w:szCs w:val="22"/>
          <w:lang w:val="en-US"/>
        </w:rPr>
        <w:lastRenderedPageBreak/>
        <w:t>dual-cure and self-cure materials, such as core build-up materials (</w:t>
      </w:r>
      <w:proofErr w:type="gramStart"/>
      <w:r w:rsidRPr="00AF65FC">
        <w:rPr>
          <w:rFonts w:ascii="Verdana" w:hAnsi="Verdana"/>
          <w:sz w:val="22"/>
          <w:szCs w:val="22"/>
          <w:lang w:val="en-US"/>
        </w:rPr>
        <w:t>e.g.</w:t>
      </w:r>
      <w:proofErr w:type="gramEnd"/>
      <w:r w:rsidRPr="00AF65FC">
        <w:rPr>
          <w:rFonts w:ascii="Verdana" w:hAnsi="Verdana"/>
          <w:sz w:val="22"/>
          <w:szCs w:val="22"/>
          <w:lang w:val="en-US"/>
        </w:rPr>
        <w:t xml:space="preserve"> GRADIA CORE)</w:t>
      </w:r>
    </w:p>
    <w:p w14:paraId="643A4D84" w14:textId="0F99FDA7" w:rsidR="00430B4B" w:rsidRDefault="00AF65FC" w:rsidP="00AF65FC">
      <w:pPr>
        <w:pStyle w:val="NormalWeb"/>
        <w:spacing w:before="0" w:beforeAutospacing="0" w:after="420" w:afterAutospacing="0" w:line="360" w:lineRule="auto"/>
        <w:ind w:right="215"/>
        <w:contextualSpacing/>
        <w:jc w:val="both"/>
        <w:textAlignment w:val="baseline"/>
        <w:rPr>
          <w:rFonts w:ascii="Verdana" w:hAnsi="Verdana"/>
          <w:sz w:val="22"/>
          <w:szCs w:val="22"/>
          <w:lang w:val="en-US"/>
        </w:rPr>
      </w:pPr>
      <w:r w:rsidRPr="00AF65FC">
        <w:rPr>
          <w:rFonts w:ascii="Verdana" w:hAnsi="Verdana"/>
          <w:sz w:val="22"/>
          <w:szCs w:val="22"/>
          <w:lang w:val="en-US"/>
        </w:rPr>
        <w:t>All dental professionals are invited to experience the benefits of all our workflows and solutions at the booth during hands-on courses and lab demos. Additional booth experience will include internationally renowned dentists and technicians daily presenting on current topics of interest on the stand at the speakers’ corner.</w:t>
      </w:r>
    </w:p>
    <w:p w14:paraId="09D03CE6" w14:textId="77777777" w:rsidR="0051525C" w:rsidRPr="00DC4088" w:rsidRDefault="0051525C" w:rsidP="0051525C">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GB"/>
        </w:rPr>
      </w:pPr>
    </w:p>
    <w:p w14:paraId="36B07233" w14:textId="566A0CF3" w:rsidR="00F348B6"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r w:rsidRPr="00871352">
        <w:rPr>
          <w:rFonts w:ascii="Verdana" w:hAnsi="Verdana"/>
          <w:b/>
          <w:bCs/>
          <w:color w:val="000000" w:themeColor="text1"/>
          <w:sz w:val="22"/>
          <w:szCs w:val="20"/>
          <w:lang w:val="en-US"/>
        </w:rPr>
        <w:t xml:space="preserve">Visit GC booth at IDS and learn more about this product: Hall 11.2 </w:t>
      </w:r>
      <w:proofErr w:type="gramStart"/>
      <w:r w:rsidRPr="00871352">
        <w:rPr>
          <w:rFonts w:ascii="Verdana" w:hAnsi="Verdana"/>
          <w:b/>
          <w:bCs/>
          <w:color w:val="000000" w:themeColor="text1"/>
          <w:sz w:val="22"/>
          <w:szCs w:val="20"/>
          <w:lang w:val="en-US"/>
        </w:rPr>
        <w:t>Stand hall</w:t>
      </w:r>
      <w:proofErr w:type="gramEnd"/>
      <w:r w:rsidRPr="00871352">
        <w:rPr>
          <w:rFonts w:ascii="Verdana" w:hAnsi="Verdana"/>
          <w:b/>
          <w:bCs/>
          <w:color w:val="000000" w:themeColor="text1"/>
          <w:sz w:val="22"/>
          <w:szCs w:val="20"/>
          <w:lang w:val="en-US"/>
        </w:rPr>
        <w:t xml:space="preserve"> 11.2, stand N 010 - O 039</w:t>
      </w:r>
    </w:p>
    <w:p w14:paraId="2A13ACA8" w14:textId="4FD383EB" w:rsidR="00871352"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p>
    <w:p w14:paraId="31BFBB6F" w14:textId="77777777" w:rsidR="00871352" w:rsidRPr="00B72CA4"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2"/>
          <w:szCs w:val="22"/>
          <w:lang w:val="fr-FR"/>
        </w:rPr>
      </w:pPr>
      <w:r w:rsidRPr="00B72CA4">
        <w:rPr>
          <w:rFonts w:ascii="Verdana" w:eastAsiaTheme="majorEastAsia" w:hAnsi="Verdana" w:cstheme="majorBidi"/>
          <w:b/>
          <w:color w:val="262626" w:themeColor="text1" w:themeTint="D9"/>
          <w:spacing w:val="5"/>
          <w:kern w:val="28"/>
          <w:sz w:val="22"/>
          <w:szCs w:val="22"/>
          <w:lang w:val="fr-FR"/>
        </w:rPr>
        <w:t>GC Europe N.V.</w:t>
      </w:r>
    </w:p>
    <w:p w14:paraId="238664C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proofErr w:type="spellStart"/>
      <w:r w:rsidRPr="00CA4A6B">
        <w:rPr>
          <w:rFonts w:ascii="Verdana" w:eastAsiaTheme="majorEastAsia" w:hAnsi="Verdana" w:cstheme="majorBidi"/>
          <w:color w:val="262626" w:themeColor="text1" w:themeTint="D9"/>
          <w:spacing w:val="5"/>
          <w:kern w:val="28"/>
          <w:sz w:val="22"/>
          <w:szCs w:val="22"/>
          <w:lang w:val="fr-FR"/>
        </w:rPr>
        <w:t>Interleuvenlaan</w:t>
      </w:r>
      <w:proofErr w:type="spellEnd"/>
      <w:r w:rsidRPr="00CA4A6B">
        <w:rPr>
          <w:rFonts w:ascii="Verdana" w:eastAsiaTheme="majorEastAsia" w:hAnsi="Verdana" w:cstheme="majorBidi"/>
          <w:color w:val="262626" w:themeColor="text1" w:themeTint="D9"/>
          <w:spacing w:val="5"/>
          <w:kern w:val="28"/>
          <w:sz w:val="22"/>
          <w:szCs w:val="22"/>
          <w:lang w:val="fr-FR"/>
        </w:rPr>
        <w:t xml:space="preserve"> 33 3001 </w:t>
      </w:r>
    </w:p>
    <w:p w14:paraId="75D5B26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Leuven, Belgium </w:t>
      </w:r>
    </w:p>
    <w:p w14:paraId="222AC64B"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Phone +32.16.74.10.00 </w:t>
      </w:r>
    </w:p>
    <w:p w14:paraId="5E060070" w14:textId="77777777" w:rsidR="00871352" w:rsidRPr="00871352" w:rsidRDefault="00AF65FC" w:rsidP="00871352">
      <w:pPr>
        <w:pStyle w:val="NormalWeb"/>
        <w:spacing w:before="0" w:beforeAutospacing="0" w:after="420" w:afterAutospacing="0" w:line="360" w:lineRule="auto"/>
        <w:ind w:right="-493"/>
        <w:contextualSpacing/>
        <w:jc w:val="both"/>
        <w:textAlignment w:val="baseline"/>
        <w:rPr>
          <w:rFonts w:ascii="Verdana" w:hAnsi="Verdana"/>
          <w:lang w:val="fr-FR"/>
        </w:rPr>
      </w:pPr>
      <w:hyperlink r:id="rId8" w:history="1">
        <w:r w:rsidR="00871352" w:rsidRPr="007A2027">
          <w:rPr>
            <w:rStyle w:val="Hyperlink"/>
            <w:rFonts w:ascii="Verdana" w:hAnsi="Verdana"/>
            <w:lang w:val="fr-FR"/>
          </w:rPr>
          <w:t>https://www.gc.dental/europe/</w:t>
        </w:r>
      </w:hyperlink>
    </w:p>
    <w:p w14:paraId="0078B4E1" w14:textId="27B910AC" w:rsidR="00871352" w:rsidRPr="00871352" w:rsidRDefault="00AF65FC" w:rsidP="00871352">
      <w:pPr>
        <w:pStyle w:val="NormalWeb"/>
        <w:spacing w:before="0" w:beforeAutospacing="0" w:after="420" w:afterAutospacing="0" w:line="360" w:lineRule="auto"/>
        <w:ind w:right="-493"/>
        <w:contextualSpacing/>
        <w:jc w:val="both"/>
        <w:textAlignment w:val="baseline"/>
        <w:rPr>
          <w:rStyle w:val="Hyperlink"/>
          <w:rFonts w:eastAsiaTheme="majorEastAsia" w:cstheme="majorBidi"/>
          <w:spacing w:val="5"/>
          <w:kern w:val="28"/>
          <w:sz w:val="22"/>
          <w:szCs w:val="22"/>
          <w:lang w:val="fr-FR"/>
        </w:rPr>
      </w:pPr>
      <w:hyperlink r:id="rId9" w:history="1">
        <w:r w:rsidR="00871352" w:rsidRPr="00CA4A6B">
          <w:rPr>
            <w:rStyle w:val="Hyperlink"/>
            <w:rFonts w:ascii="Verdana" w:eastAsiaTheme="majorEastAsia" w:hAnsi="Verdana" w:cstheme="majorBidi"/>
            <w:spacing w:val="5"/>
            <w:kern w:val="28"/>
            <w:sz w:val="22"/>
            <w:szCs w:val="22"/>
            <w:lang w:val="fr-FR"/>
          </w:rPr>
          <w:t>marketing.gce@gc.dental</w:t>
        </w:r>
      </w:hyperlink>
    </w:p>
    <w:sectPr w:rsidR="00871352" w:rsidRPr="00871352"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8671515"/>
    <w:multiLevelType w:val="hybridMultilevel"/>
    <w:tmpl w:val="3BA6B14C"/>
    <w:lvl w:ilvl="0" w:tplc="6EDE9AA6">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1"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D685F"/>
    <w:multiLevelType w:val="hybridMultilevel"/>
    <w:tmpl w:val="9182C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3"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4"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7"/>
  </w:num>
  <w:num w:numId="2" w16cid:durableId="779301387">
    <w:abstractNumId w:val="4"/>
  </w:num>
  <w:num w:numId="3" w16cid:durableId="1521889163">
    <w:abstractNumId w:val="22"/>
  </w:num>
  <w:num w:numId="4" w16cid:durableId="1497454592">
    <w:abstractNumId w:val="15"/>
  </w:num>
  <w:num w:numId="5" w16cid:durableId="1606378313">
    <w:abstractNumId w:val="18"/>
  </w:num>
  <w:num w:numId="6" w16cid:durableId="1494368962">
    <w:abstractNumId w:val="16"/>
  </w:num>
  <w:num w:numId="7" w16cid:durableId="1279877760">
    <w:abstractNumId w:val="1"/>
  </w:num>
  <w:num w:numId="8" w16cid:durableId="13847727">
    <w:abstractNumId w:val="2"/>
  </w:num>
  <w:num w:numId="9" w16cid:durableId="334845824">
    <w:abstractNumId w:val="1"/>
  </w:num>
  <w:num w:numId="10" w16cid:durableId="78333674">
    <w:abstractNumId w:val="14"/>
  </w:num>
  <w:num w:numId="11" w16cid:durableId="1347370610">
    <w:abstractNumId w:val="23"/>
  </w:num>
  <w:num w:numId="12" w16cid:durableId="1944603372">
    <w:abstractNumId w:val="0"/>
  </w:num>
  <w:num w:numId="13" w16cid:durableId="401297966">
    <w:abstractNumId w:val="11"/>
  </w:num>
  <w:num w:numId="14" w16cid:durableId="471413115">
    <w:abstractNumId w:val="10"/>
  </w:num>
  <w:num w:numId="15" w16cid:durableId="449250110">
    <w:abstractNumId w:val="3"/>
  </w:num>
  <w:num w:numId="16" w16cid:durableId="1866208216">
    <w:abstractNumId w:val="21"/>
  </w:num>
  <w:num w:numId="17" w16cid:durableId="1912227628">
    <w:abstractNumId w:val="8"/>
  </w:num>
  <w:num w:numId="18" w16cid:durableId="2097483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9"/>
  </w:num>
  <w:num w:numId="20" w16cid:durableId="344744047">
    <w:abstractNumId w:val="24"/>
  </w:num>
  <w:num w:numId="21" w16cid:durableId="1454861144">
    <w:abstractNumId w:val="19"/>
  </w:num>
  <w:num w:numId="22" w16cid:durableId="522016261">
    <w:abstractNumId w:val="6"/>
  </w:num>
  <w:num w:numId="23" w16cid:durableId="210070100">
    <w:abstractNumId w:val="20"/>
  </w:num>
  <w:num w:numId="24" w16cid:durableId="1837040396">
    <w:abstractNumId w:val="5"/>
  </w:num>
  <w:num w:numId="25" w16cid:durableId="908344255">
    <w:abstractNumId w:val="13"/>
  </w:num>
  <w:num w:numId="26" w16cid:durableId="1311980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4388"/>
    <w:rsid w:val="0042690E"/>
    <w:rsid w:val="00430B4B"/>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1525C"/>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AF65FC"/>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Gerets, Ward</cp:lastModifiedBy>
  <cp:revision>2</cp:revision>
  <cp:lastPrinted>2019-02-25T15:10:00Z</cp:lastPrinted>
  <dcterms:created xsi:type="dcterms:W3CDTF">2023-03-10T09:55:00Z</dcterms:created>
  <dcterms:modified xsi:type="dcterms:W3CDTF">2023-03-10T09:55:00Z</dcterms:modified>
</cp:coreProperties>
</file>