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AB71D5" w:rsidRDefault="00A304BF">
      <w:pPr>
        <w:spacing w:line="360" w:lineRule="auto"/>
        <w:ind w:right="497"/>
        <w:jc w:val="right"/>
        <w:rPr>
          <w:rFonts w:ascii="Verdana" w:eastAsia="Verdana" w:hAnsi="Verdana" w:cs="Verdana"/>
          <w:b/>
          <w:bCs/>
          <w:color w:val="404040"/>
          <w:sz w:val="30"/>
          <w:szCs w:val="30"/>
          <w:u w:val="single" w:color="404040"/>
        </w:rPr>
      </w:pPr>
      <w:r w:rsidRPr="00AB71D5">
        <w:rPr>
          <w:rFonts w:ascii="Verdana" w:hAnsi="Verdana"/>
          <w:b/>
          <w:bCs/>
          <w:color w:val="404040"/>
          <w:sz w:val="30"/>
          <w:szCs w:val="30"/>
          <w:u w:val="single" w:color="404040"/>
        </w:rPr>
        <w:t>Press release</w:t>
      </w:r>
    </w:p>
    <w:p w14:paraId="0C69B5D1" w14:textId="77777777" w:rsidR="00270FCD" w:rsidRPr="00AB71D5" w:rsidRDefault="00270FCD">
      <w:pPr>
        <w:spacing w:line="360" w:lineRule="auto"/>
        <w:jc w:val="both"/>
        <w:rPr>
          <w:rFonts w:ascii="Verdana" w:eastAsia="Verdana" w:hAnsi="Verdana" w:cs="Verdana"/>
          <w:color w:val="404040"/>
          <w:u w:val="single"/>
        </w:rPr>
      </w:pPr>
    </w:p>
    <w:p w14:paraId="44BB3312" w14:textId="67265A30" w:rsidR="004C48D0" w:rsidRPr="00AB71D5" w:rsidRDefault="00304537">
      <w:pPr>
        <w:spacing w:line="360" w:lineRule="auto"/>
        <w:jc w:val="both"/>
        <w:rPr>
          <w:rFonts w:ascii="Verdana" w:eastAsia="Verdana" w:hAnsi="Verdana" w:cs="Verdana"/>
          <w:color w:val="404040"/>
          <w:u w:val="single"/>
        </w:rPr>
      </w:pPr>
      <w:r w:rsidRPr="00AB71D5">
        <w:rPr>
          <w:rFonts w:ascii="Verdana" w:eastAsia="Verdana" w:hAnsi="Verdana" w:cs="Verdana"/>
          <w:color w:val="404040"/>
          <w:u w:val="single"/>
        </w:rPr>
        <w:t xml:space="preserve">European </w:t>
      </w:r>
      <w:proofErr w:type="spellStart"/>
      <w:r w:rsidRPr="00AB71D5">
        <w:rPr>
          <w:rFonts w:ascii="Verdana" w:eastAsia="Verdana" w:hAnsi="Verdana" w:cs="Verdana"/>
          <w:color w:val="404040"/>
          <w:u w:val="single"/>
        </w:rPr>
        <w:t>Commision</w:t>
      </w:r>
      <w:proofErr w:type="spellEnd"/>
      <w:r w:rsidRPr="00AB71D5">
        <w:rPr>
          <w:rFonts w:ascii="Verdana" w:eastAsia="Verdana" w:hAnsi="Verdana" w:cs="Verdana"/>
          <w:color w:val="404040"/>
          <w:u w:val="single"/>
        </w:rPr>
        <w:t xml:space="preserve"> issues new proposal for</w:t>
      </w:r>
      <w:r w:rsidR="00831140">
        <w:rPr>
          <w:rFonts w:ascii="Verdana" w:eastAsia="Verdana" w:hAnsi="Verdana" w:cs="Verdana"/>
          <w:color w:val="404040"/>
          <w:u w:val="single"/>
        </w:rPr>
        <w:t xml:space="preserve"> amalgam phase</w:t>
      </w:r>
      <w:r w:rsidR="00614EC3">
        <w:rPr>
          <w:rFonts w:ascii="Verdana" w:eastAsia="Verdana" w:hAnsi="Verdana" w:cs="Verdana"/>
          <w:color w:val="404040"/>
          <w:u w:val="single"/>
        </w:rPr>
        <w:t>-</w:t>
      </w:r>
      <w:r w:rsidR="00831140">
        <w:rPr>
          <w:rFonts w:ascii="Verdana" w:eastAsia="Verdana" w:hAnsi="Verdana" w:cs="Verdana"/>
          <w:color w:val="404040"/>
          <w:u w:val="single"/>
        </w:rPr>
        <w:t>out</w:t>
      </w:r>
      <w:r w:rsidRPr="00AB71D5">
        <w:rPr>
          <w:rFonts w:ascii="Verdana" w:eastAsia="Verdana" w:hAnsi="Verdana" w:cs="Verdana"/>
          <w:color w:val="404040"/>
          <w:u w:val="single"/>
        </w:rPr>
        <w:t xml:space="preserve"> </w:t>
      </w:r>
    </w:p>
    <w:p w14:paraId="4CB4B907" w14:textId="77777777" w:rsidR="00270FCD" w:rsidRPr="00AB71D5" w:rsidRDefault="00270FCD">
      <w:pPr>
        <w:spacing w:line="360" w:lineRule="auto"/>
        <w:jc w:val="both"/>
        <w:rPr>
          <w:rFonts w:ascii="Verdana" w:hAnsi="Verdana"/>
          <w:b/>
          <w:bCs/>
          <w:color w:val="404040"/>
          <w:sz w:val="28"/>
          <w:szCs w:val="28"/>
          <w:u w:color="404040"/>
        </w:rPr>
      </w:pPr>
    </w:p>
    <w:p w14:paraId="7861B3F1" w14:textId="2DB63ACC" w:rsidR="004C48D0" w:rsidRPr="00AB71D5" w:rsidRDefault="00304537" w:rsidP="0072441C">
      <w:pPr>
        <w:spacing w:line="360" w:lineRule="auto"/>
        <w:jc w:val="both"/>
        <w:rPr>
          <w:rFonts w:ascii="Verdana" w:hAnsi="Verdana"/>
          <w:b/>
          <w:bCs/>
          <w:color w:val="404040"/>
          <w:sz w:val="28"/>
          <w:szCs w:val="28"/>
          <w:u w:color="404040"/>
        </w:rPr>
      </w:pPr>
      <w:r w:rsidRPr="00AB71D5">
        <w:rPr>
          <w:rFonts w:ascii="Verdana" w:hAnsi="Verdana"/>
          <w:b/>
          <w:bCs/>
          <w:color w:val="404040"/>
          <w:sz w:val="28"/>
          <w:szCs w:val="28"/>
          <w:u w:color="404040"/>
        </w:rPr>
        <w:t>The amalgam ban is going ahead full throttle… What are the alternatives?</w:t>
      </w:r>
    </w:p>
    <w:p w14:paraId="400AC2CB" w14:textId="77777777" w:rsidR="007D7D19" w:rsidRPr="00AB71D5" w:rsidRDefault="007D7D19" w:rsidP="00A65A6F">
      <w:pPr>
        <w:spacing w:line="360" w:lineRule="auto"/>
        <w:jc w:val="both"/>
        <w:rPr>
          <w:rFonts w:ascii="Verdana" w:eastAsia="Verdana" w:hAnsi="Verdana" w:cs="Verdana"/>
          <w:color w:val="404040"/>
          <w:sz w:val="20"/>
          <w:szCs w:val="20"/>
          <w:u w:color="404040"/>
        </w:rPr>
      </w:pPr>
    </w:p>
    <w:p w14:paraId="03780FE8" w14:textId="77777777" w:rsidR="00AB71D5" w:rsidRPr="00AB71D5" w:rsidRDefault="00304537" w:rsidP="007D7D19">
      <w:pPr>
        <w:spacing w:line="360" w:lineRule="auto"/>
        <w:jc w:val="both"/>
        <w:rPr>
          <w:rFonts w:ascii="Verdana" w:eastAsia="Verdana" w:hAnsi="Verdana" w:cs="Verdana"/>
          <w:b/>
          <w:bCs/>
          <w:color w:val="404040"/>
          <w:sz w:val="20"/>
          <w:szCs w:val="20"/>
          <w:u w:color="404040"/>
        </w:rPr>
      </w:pPr>
      <w:r w:rsidRPr="00AB71D5">
        <w:rPr>
          <w:rFonts w:ascii="Verdana" w:eastAsia="Verdana" w:hAnsi="Verdana" w:cs="Verdana"/>
          <w:b/>
          <w:bCs/>
          <w:color w:val="404040"/>
          <w:sz w:val="20"/>
          <w:szCs w:val="20"/>
          <w:u w:color="404040"/>
        </w:rPr>
        <w:t xml:space="preserve">Dental amalgam is the largest remaining intentional use of mercury in </w:t>
      </w:r>
      <w:r w:rsidR="005F23AA" w:rsidRPr="00AB71D5">
        <w:rPr>
          <w:rFonts w:ascii="Verdana" w:eastAsia="Verdana" w:hAnsi="Verdana" w:cs="Verdana"/>
          <w:b/>
          <w:bCs/>
          <w:color w:val="404040"/>
          <w:sz w:val="20"/>
          <w:szCs w:val="20"/>
          <w:u w:color="404040"/>
        </w:rPr>
        <w:t xml:space="preserve">Europe, </w:t>
      </w:r>
      <w:r w:rsidRPr="00AB71D5">
        <w:rPr>
          <w:rFonts w:ascii="Verdana" w:eastAsia="Verdana" w:hAnsi="Verdana" w:cs="Verdana"/>
          <w:b/>
          <w:bCs/>
          <w:color w:val="404040"/>
          <w:sz w:val="20"/>
          <w:szCs w:val="20"/>
          <w:u w:color="404040"/>
        </w:rPr>
        <w:t xml:space="preserve">estimated at around 40 t in 2019. </w:t>
      </w:r>
      <w:r w:rsidR="005F23AA" w:rsidRPr="00AB71D5">
        <w:rPr>
          <w:rFonts w:ascii="Verdana" w:eastAsia="Verdana" w:hAnsi="Verdana" w:cs="Verdana"/>
          <w:b/>
          <w:bCs/>
          <w:color w:val="404040"/>
          <w:sz w:val="20"/>
          <w:szCs w:val="20"/>
          <w:u w:color="404040"/>
        </w:rPr>
        <w:t>The consequential environmental impact has been the main reason of a global phase down in the past decades.</w:t>
      </w:r>
      <w:r w:rsidR="004C09B7" w:rsidRPr="00AB71D5">
        <w:rPr>
          <w:rFonts w:ascii="Verdana" w:eastAsia="Verdana" w:hAnsi="Verdana" w:cs="Verdana"/>
          <w:b/>
          <w:bCs/>
          <w:color w:val="404040"/>
          <w:sz w:val="20"/>
          <w:szCs w:val="20"/>
          <w:u w:color="404040"/>
        </w:rPr>
        <w:t xml:space="preserve"> </w:t>
      </w:r>
    </w:p>
    <w:p w14:paraId="03975FA1" w14:textId="4942B9D9" w:rsidR="005F23AA" w:rsidRPr="00AB71D5" w:rsidRDefault="004C09B7" w:rsidP="007D7D19">
      <w:pPr>
        <w:spacing w:line="360" w:lineRule="auto"/>
        <w:jc w:val="both"/>
        <w:rPr>
          <w:rFonts w:ascii="Verdana" w:hAnsi="Verdana" w:cstheme="majorHAnsi"/>
          <w:sz w:val="20"/>
          <w:szCs w:val="20"/>
        </w:rPr>
      </w:pPr>
      <w:r w:rsidRPr="00614EC3">
        <w:rPr>
          <w:rFonts w:ascii="Verdana" w:eastAsia="Verdana" w:hAnsi="Verdana" w:cs="Verdana"/>
          <w:color w:val="404040"/>
          <w:sz w:val="20"/>
          <w:szCs w:val="20"/>
          <w:u w:color="404040"/>
        </w:rPr>
        <w:t xml:space="preserve">On 14 </w:t>
      </w:r>
      <w:proofErr w:type="gramStart"/>
      <w:r w:rsidRPr="00614EC3">
        <w:rPr>
          <w:rFonts w:ascii="Verdana" w:eastAsia="Verdana" w:hAnsi="Verdana" w:cs="Verdana"/>
          <w:color w:val="404040"/>
          <w:sz w:val="20"/>
          <w:szCs w:val="20"/>
          <w:u w:color="404040"/>
        </w:rPr>
        <w:t>July,</w:t>
      </w:r>
      <w:proofErr w:type="gramEnd"/>
      <w:r w:rsidRPr="00614EC3">
        <w:rPr>
          <w:rFonts w:ascii="Verdana" w:eastAsia="Verdana" w:hAnsi="Verdana" w:cs="Verdana"/>
          <w:color w:val="404040"/>
          <w:sz w:val="20"/>
          <w:szCs w:val="20"/>
          <w:u w:color="404040"/>
        </w:rPr>
        <w:t xml:space="preserve"> 2023,</w:t>
      </w:r>
      <w:r w:rsidRPr="00AB71D5">
        <w:rPr>
          <w:rFonts w:ascii="Verdana" w:eastAsia="Verdana" w:hAnsi="Verdana" w:cs="Verdana"/>
          <w:b/>
          <w:bCs/>
          <w:color w:val="404040"/>
          <w:sz w:val="20"/>
          <w:szCs w:val="20"/>
          <w:u w:color="404040"/>
        </w:rPr>
        <w:t xml:space="preserve"> </w:t>
      </w:r>
      <w:r w:rsidRPr="00AB71D5">
        <w:rPr>
          <w:rFonts w:ascii="Verdana" w:hAnsi="Verdana" w:cstheme="majorHAnsi"/>
          <w:sz w:val="20"/>
          <w:szCs w:val="20"/>
        </w:rPr>
        <w:t>The European Council has made an official proposal to ban the use of amalgam for any dental treatment in its member states as of the 1</w:t>
      </w:r>
      <w:r w:rsidRPr="00AB71D5">
        <w:rPr>
          <w:rFonts w:ascii="Verdana" w:hAnsi="Verdana" w:cstheme="majorHAnsi"/>
          <w:sz w:val="20"/>
          <w:szCs w:val="20"/>
          <w:vertAlign w:val="superscript"/>
        </w:rPr>
        <w:t>st</w:t>
      </w:r>
      <w:r w:rsidRPr="00AB71D5">
        <w:rPr>
          <w:rFonts w:ascii="Verdana" w:hAnsi="Verdana" w:cstheme="majorHAnsi"/>
          <w:sz w:val="20"/>
          <w:szCs w:val="20"/>
        </w:rPr>
        <w:t xml:space="preserve"> of January, 2025. The use of dental amalgam for children and pregnant or breastfeeding women</w:t>
      </w:r>
      <w:r w:rsidR="00027540">
        <w:rPr>
          <w:rFonts w:ascii="Verdana" w:hAnsi="Verdana" w:cstheme="majorHAnsi"/>
          <w:sz w:val="20"/>
          <w:szCs w:val="20"/>
        </w:rPr>
        <w:t xml:space="preserve">, </w:t>
      </w:r>
      <w:r w:rsidRPr="00AB71D5">
        <w:rPr>
          <w:rFonts w:ascii="Verdana" w:hAnsi="Verdana" w:cstheme="majorHAnsi"/>
          <w:sz w:val="20"/>
          <w:szCs w:val="20"/>
        </w:rPr>
        <w:t>had already been banned in the EU since 2018</w:t>
      </w:r>
      <w:r w:rsidR="00027540">
        <w:rPr>
          <w:rFonts w:ascii="Verdana" w:hAnsi="Verdana" w:cstheme="majorHAnsi"/>
          <w:sz w:val="20"/>
          <w:szCs w:val="20"/>
        </w:rPr>
        <w:t>, apart from a few strict exceptions</w:t>
      </w:r>
      <w:r w:rsidRPr="00AB71D5">
        <w:rPr>
          <w:rFonts w:ascii="Verdana" w:hAnsi="Verdana" w:cstheme="majorHAnsi"/>
          <w:sz w:val="20"/>
          <w:szCs w:val="20"/>
        </w:rPr>
        <w:t>. With this new legislation in sight, the need for alternative solutions is once again highlighted.</w:t>
      </w:r>
    </w:p>
    <w:p w14:paraId="4664CFE1" w14:textId="33F6C7B5" w:rsidR="004C09B7" w:rsidRPr="00AB71D5" w:rsidRDefault="004C09B7" w:rsidP="007D7D19">
      <w:pPr>
        <w:spacing w:line="360" w:lineRule="auto"/>
        <w:jc w:val="both"/>
        <w:rPr>
          <w:rFonts w:ascii="Verdana" w:hAnsi="Verdana" w:cstheme="majorHAnsi"/>
          <w:sz w:val="20"/>
          <w:szCs w:val="20"/>
        </w:rPr>
      </w:pPr>
    </w:p>
    <w:p w14:paraId="7483A26A" w14:textId="365471C1" w:rsidR="00377CFB" w:rsidRDefault="004C09B7" w:rsidP="007D7D19">
      <w:pPr>
        <w:spacing w:line="360" w:lineRule="auto"/>
        <w:jc w:val="both"/>
        <w:rPr>
          <w:rFonts w:ascii="Verdana" w:hAnsi="Verdana" w:cstheme="majorHAnsi"/>
          <w:sz w:val="20"/>
          <w:szCs w:val="20"/>
        </w:rPr>
      </w:pPr>
      <w:r w:rsidRPr="00AB71D5">
        <w:rPr>
          <w:rFonts w:ascii="Verdana" w:hAnsi="Verdana" w:cstheme="majorHAnsi"/>
          <w:sz w:val="20"/>
          <w:szCs w:val="20"/>
        </w:rPr>
        <w:t>GC has anticipated an amalgam phase</w:t>
      </w:r>
      <w:r w:rsidR="00614EC3">
        <w:rPr>
          <w:rFonts w:ascii="Verdana" w:hAnsi="Verdana" w:cstheme="majorHAnsi"/>
          <w:sz w:val="20"/>
          <w:szCs w:val="20"/>
        </w:rPr>
        <w:t>-</w:t>
      </w:r>
      <w:r w:rsidRPr="00AB71D5">
        <w:rPr>
          <w:rFonts w:ascii="Verdana" w:hAnsi="Verdana" w:cstheme="majorHAnsi"/>
          <w:sz w:val="20"/>
          <w:szCs w:val="20"/>
        </w:rPr>
        <w:t xml:space="preserve">out since many years. </w:t>
      </w:r>
      <w:r w:rsidR="00BC0204" w:rsidRPr="00AB71D5">
        <w:rPr>
          <w:rFonts w:ascii="Verdana" w:hAnsi="Verdana" w:cstheme="majorHAnsi"/>
          <w:sz w:val="20"/>
          <w:szCs w:val="20"/>
        </w:rPr>
        <w:t>“</w:t>
      </w:r>
      <w:r w:rsidRPr="00AB71D5">
        <w:rPr>
          <w:rFonts w:ascii="Verdana" w:hAnsi="Verdana" w:cstheme="majorHAnsi"/>
          <w:sz w:val="20"/>
          <w:szCs w:val="20"/>
        </w:rPr>
        <w:t xml:space="preserve">Currently, there are several viable, mercury-free alternatives on the markets, but </w:t>
      </w:r>
      <w:r w:rsidR="00BC0204" w:rsidRPr="00AB71D5">
        <w:rPr>
          <w:rFonts w:ascii="Verdana" w:hAnsi="Verdana" w:cstheme="majorHAnsi"/>
          <w:sz w:val="20"/>
          <w:szCs w:val="20"/>
        </w:rPr>
        <w:t xml:space="preserve">we need to ensure that </w:t>
      </w:r>
      <w:r w:rsidR="00614EC3">
        <w:rPr>
          <w:rFonts w:ascii="Verdana" w:hAnsi="Verdana" w:cstheme="majorHAnsi"/>
          <w:sz w:val="20"/>
          <w:szCs w:val="20"/>
        </w:rPr>
        <w:t>all requirements are met, also from the patient’s perspective</w:t>
      </w:r>
      <w:r w:rsidR="00BC0204" w:rsidRPr="00AB71D5">
        <w:rPr>
          <w:rFonts w:ascii="Verdana" w:hAnsi="Verdana" w:cstheme="majorHAnsi"/>
          <w:sz w:val="20"/>
          <w:szCs w:val="20"/>
        </w:rPr>
        <w:t>,” Bart Dopheide, General Manager Scientific Services at GC Europe stated. “</w:t>
      </w:r>
      <w:r w:rsidR="00BA6DE5" w:rsidRPr="00AB71D5">
        <w:rPr>
          <w:rFonts w:ascii="Verdana" w:hAnsi="Verdana" w:cstheme="majorHAnsi"/>
          <w:sz w:val="20"/>
          <w:szCs w:val="20"/>
        </w:rPr>
        <w:t>Direct comparisons between EQUIA Forte glass hybrid restorations and composite restorations</w:t>
      </w:r>
      <w:r w:rsidR="00027540">
        <w:rPr>
          <w:rFonts w:ascii="Verdana" w:hAnsi="Verdana" w:cstheme="majorHAnsi"/>
          <w:sz w:val="20"/>
          <w:szCs w:val="20"/>
        </w:rPr>
        <w:t xml:space="preserve"> – composite being the new ‘gold standard’ for direct restorations’ -</w:t>
      </w:r>
      <w:r w:rsidR="00BA6DE5" w:rsidRPr="00AB71D5">
        <w:rPr>
          <w:rFonts w:ascii="Verdana" w:hAnsi="Verdana" w:cstheme="majorHAnsi"/>
          <w:sz w:val="20"/>
          <w:szCs w:val="20"/>
        </w:rPr>
        <w:t xml:space="preserve"> in </w:t>
      </w:r>
      <w:r w:rsidR="007A7027">
        <w:rPr>
          <w:rFonts w:ascii="Verdana" w:hAnsi="Verdana" w:cstheme="majorHAnsi"/>
          <w:sz w:val="20"/>
          <w:szCs w:val="20"/>
        </w:rPr>
        <w:t xml:space="preserve">independent </w:t>
      </w:r>
      <w:r w:rsidR="00BA6DE5" w:rsidRPr="00AB71D5">
        <w:rPr>
          <w:rFonts w:ascii="Verdana" w:hAnsi="Verdana" w:cstheme="majorHAnsi"/>
          <w:sz w:val="20"/>
          <w:szCs w:val="20"/>
        </w:rPr>
        <w:t xml:space="preserve">academic cost-effectiveness studies </w:t>
      </w:r>
      <w:r w:rsidR="007A7027">
        <w:rPr>
          <w:rFonts w:ascii="Verdana" w:hAnsi="Verdana" w:cstheme="majorHAnsi"/>
          <w:sz w:val="20"/>
          <w:szCs w:val="20"/>
        </w:rPr>
        <w:t>encompassed</w:t>
      </w:r>
      <w:r w:rsidR="00BA6DE5" w:rsidRPr="00AB71D5">
        <w:rPr>
          <w:rFonts w:ascii="Verdana" w:hAnsi="Verdana" w:cstheme="majorHAnsi"/>
          <w:sz w:val="20"/>
          <w:szCs w:val="20"/>
        </w:rPr>
        <w:t xml:space="preserve"> initial as well as retreatment costs, and </w:t>
      </w:r>
      <w:r w:rsidR="00AB71D5" w:rsidRPr="00AB71D5">
        <w:rPr>
          <w:rFonts w:ascii="Verdana" w:hAnsi="Verdana" w:cstheme="majorHAnsi"/>
          <w:sz w:val="20"/>
          <w:szCs w:val="20"/>
        </w:rPr>
        <w:t xml:space="preserve">the conclusion was that glass hybrids had more potential in terms of cost-effectiveness. </w:t>
      </w:r>
      <w:r w:rsidR="008B379E">
        <w:rPr>
          <w:rFonts w:ascii="Verdana" w:hAnsi="Verdana" w:cstheme="majorHAnsi"/>
          <w:sz w:val="20"/>
          <w:szCs w:val="20"/>
        </w:rPr>
        <w:t>Such</w:t>
      </w:r>
      <w:r w:rsidR="00AB71D5" w:rsidRPr="00AB71D5">
        <w:rPr>
          <w:rFonts w:ascii="Verdana" w:hAnsi="Verdana" w:cstheme="majorHAnsi"/>
          <w:sz w:val="20"/>
          <w:szCs w:val="20"/>
        </w:rPr>
        <w:t xml:space="preserve"> studies are very important considering the transition to alternatives to be covered by social security systems and private healthcare</w:t>
      </w:r>
      <w:r w:rsidR="00377CFB">
        <w:rPr>
          <w:rFonts w:ascii="Verdana" w:hAnsi="Verdana" w:cstheme="majorHAnsi"/>
          <w:sz w:val="20"/>
          <w:szCs w:val="20"/>
        </w:rPr>
        <w:t>, to make oral healthcare affordable for everyone</w:t>
      </w:r>
      <w:r w:rsidR="00614EC3">
        <w:rPr>
          <w:rFonts w:ascii="Verdana" w:hAnsi="Verdana" w:cstheme="majorHAnsi"/>
          <w:sz w:val="20"/>
          <w:szCs w:val="20"/>
        </w:rPr>
        <w:t>.</w:t>
      </w:r>
      <w:r w:rsidR="00614EC3" w:rsidRPr="00614EC3">
        <w:rPr>
          <w:rFonts w:ascii="Verdana" w:hAnsi="Verdana" w:cstheme="majorHAnsi"/>
          <w:sz w:val="20"/>
          <w:szCs w:val="20"/>
        </w:rPr>
        <w:t xml:space="preserve"> </w:t>
      </w:r>
      <w:r w:rsidR="00614EC3">
        <w:rPr>
          <w:rFonts w:ascii="Verdana" w:hAnsi="Verdana" w:cstheme="majorHAnsi"/>
          <w:sz w:val="20"/>
          <w:szCs w:val="20"/>
        </w:rPr>
        <w:t>On top of that, they are less technique-sensitive what makes their placement more comparable to amalgam</w:t>
      </w:r>
      <w:r w:rsidR="00AB71D5" w:rsidRPr="00AB71D5">
        <w:rPr>
          <w:rFonts w:ascii="Verdana" w:hAnsi="Verdana" w:cstheme="majorHAnsi"/>
          <w:sz w:val="20"/>
          <w:szCs w:val="20"/>
        </w:rPr>
        <w:t>.”</w:t>
      </w:r>
    </w:p>
    <w:p w14:paraId="7DAA531B" w14:textId="77777777" w:rsidR="00377CFB" w:rsidRDefault="00377CFB" w:rsidP="007D7D19">
      <w:pPr>
        <w:spacing w:line="360" w:lineRule="auto"/>
        <w:jc w:val="both"/>
        <w:rPr>
          <w:rFonts w:ascii="Verdana" w:hAnsi="Verdana" w:cstheme="majorHAnsi"/>
          <w:sz w:val="20"/>
          <w:szCs w:val="20"/>
        </w:rPr>
      </w:pPr>
    </w:p>
    <w:p w14:paraId="4F8F2891" w14:textId="03B20531" w:rsidR="00304537" w:rsidRPr="008B379E" w:rsidRDefault="00377CFB" w:rsidP="00304537">
      <w:pPr>
        <w:spacing w:line="360" w:lineRule="auto"/>
        <w:jc w:val="both"/>
        <w:rPr>
          <w:rFonts w:ascii="Verdana" w:hAnsi="Verdana" w:cstheme="majorHAnsi"/>
          <w:sz w:val="20"/>
          <w:szCs w:val="20"/>
        </w:rPr>
      </w:pPr>
      <w:r>
        <w:rPr>
          <w:rFonts w:ascii="Verdana" w:hAnsi="Verdana" w:cstheme="majorHAnsi"/>
          <w:sz w:val="20"/>
          <w:szCs w:val="20"/>
        </w:rPr>
        <w:t>Three years ago, t</w:t>
      </w:r>
      <w:r w:rsidRPr="00377CFB">
        <w:rPr>
          <w:rFonts w:ascii="Verdana" w:hAnsi="Verdana" w:cstheme="majorHAnsi"/>
          <w:sz w:val="20"/>
          <w:szCs w:val="20"/>
        </w:rPr>
        <w:t xml:space="preserve">he management board of Foundation Nakao </w:t>
      </w:r>
      <w:r>
        <w:rPr>
          <w:rFonts w:ascii="Verdana" w:hAnsi="Verdana" w:cstheme="majorHAnsi"/>
          <w:sz w:val="20"/>
          <w:szCs w:val="20"/>
        </w:rPr>
        <w:t xml:space="preserve">also </w:t>
      </w:r>
      <w:r w:rsidRPr="00377CFB">
        <w:rPr>
          <w:rFonts w:ascii="Verdana" w:hAnsi="Verdana" w:cstheme="majorHAnsi"/>
          <w:sz w:val="20"/>
          <w:szCs w:val="20"/>
        </w:rPr>
        <w:t xml:space="preserve">initiated the “Restorative options decision tree” to support the amalgam phase-down </w:t>
      </w:r>
      <w:r w:rsidRPr="00377CFB">
        <w:rPr>
          <w:rFonts w:ascii="Verdana" w:hAnsi="Verdana" w:cstheme="majorHAnsi"/>
          <w:sz w:val="20"/>
          <w:szCs w:val="20"/>
        </w:rPr>
        <w:lastRenderedPageBreak/>
        <w:t>by providing dentists with clear alternative</w:t>
      </w:r>
      <w:r w:rsidR="008B379E">
        <w:rPr>
          <w:rFonts w:ascii="Verdana" w:hAnsi="Verdana" w:cstheme="majorHAnsi"/>
          <w:sz w:val="20"/>
          <w:szCs w:val="20"/>
        </w:rPr>
        <w:t xml:space="preserve"> options</w:t>
      </w:r>
      <w:r>
        <w:rPr>
          <w:rFonts w:ascii="Verdana" w:hAnsi="Verdana" w:cstheme="majorHAnsi"/>
          <w:sz w:val="20"/>
          <w:szCs w:val="20"/>
        </w:rPr>
        <w:t>. “It comprises a consensus of experts to guide the selection of restorative materials,” Bart Dopheide continues. “All key aspects are considered, from mechanical and clinical properties to patient comfort and expectations. Tremendous advances in material</w:t>
      </w:r>
      <w:r w:rsidR="00614EC3">
        <w:rPr>
          <w:rFonts w:ascii="Verdana" w:hAnsi="Verdana" w:cstheme="majorHAnsi"/>
          <w:sz w:val="20"/>
          <w:szCs w:val="20"/>
        </w:rPr>
        <w:t>s</w:t>
      </w:r>
      <w:r>
        <w:rPr>
          <w:rFonts w:ascii="Verdana" w:hAnsi="Verdana" w:cstheme="majorHAnsi"/>
          <w:sz w:val="20"/>
          <w:szCs w:val="20"/>
        </w:rPr>
        <w:t xml:space="preserve"> science have</w:t>
      </w:r>
      <w:r w:rsidR="008B379E">
        <w:rPr>
          <w:rFonts w:ascii="Verdana" w:hAnsi="Verdana" w:cstheme="majorHAnsi"/>
          <w:sz w:val="20"/>
          <w:szCs w:val="20"/>
        </w:rPr>
        <w:t xml:space="preserve"> been made. Nowadays, we now even have very strong direct options for large restorations, such as </w:t>
      </w:r>
      <w:proofErr w:type="spellStart"/>
      <w:r w:rsidR="008B379E">
        <w:rPr>
          <w:rFonts w:ascii="Verdana" w:hAnsi="Verdana" w:cstheme="majorHAnsi"/>
          <w:sz w:val="20"/>
          <w:szCs w:val="20"/>
        </w:rPr>
        <w:t>fibre</w:t>
      </w:r>
      <w:proofErr w:type="spellEnd"/>
      <w:r w:rsidR="008B379E">
        <w:rPr>
          <w:rFonts w:ascii="Verdana" w:hAnsi="Verdana" w:cstheme="majorHAnsi"/>
          <w:sz w:val="20"/>
          <w:szCs w:val="20"/>
        </w:rPr>
        <w:t>-reinforced composites (</w:t>
      </w:r>
      <w:proofErr w:type="spellStart"/>
      <w:r w:rsidR="008B379E">
        <w:rPr>
          <w:rFonts w:ascii="Verdana" w:hAnsi="Verdana" w:cstheme="majorHAnsi"/>
          <w:sz w:val="20"/>
          <w:szCs w:val="20"/>
        </w:rPr>
        <w:t>everX</w:t>
      </w:r>
      <w:proofErr w:type="spellEnd"/>
      <w:r w:rsidR="008B379E">
        <w:rPr>
          <w:rFonts w:ascii="Verdana" w:hAnsi="Verdana" w:cstheme="majorHAnsi"/>
          <w:sz w:val="20"/>
          <w:szCs w:val="20"/>
        </w:rPr>
        <w:t xml:space="preserve"> Flow, ed.). </w:t>
      </w:r>
      <w:r w:rsidR="00614EC3">
        <w:rPr>
          <w:rFonts w:ascii="Verdana" w:hAnsi="Verdana" w:cstheme="majorHAnsi"/>
          <w:sz w:val="20"/>
          <w:szCs w:val="20"/>
        </w:rPr>
        <w:t xml:space="preserve">Even modern </w:t>
      </w:r>
      <w:r w:rsidR="007A7027">
        <w:rPr>
          <w:rFonts w:ascii="Verdana" w:hAnsi="Verdana" w:cstheme="majorHAnsi"/>
          <w:sz w:val="20"/>
          <w:szCs w:val="20"/>
        </w:rPr>
        <w:t>low-viscosity</w:t>
      </w:r>
      <w:r w:rsidR="008B379E">
        <w:rPr>
          <w:rFonts w:ascii="Verdana" w:hAnsi="Verdana" w:cstheme="majorHAnsi"/>
          <w:sz w:val="20"/>
          <w:szCs w:val="20"/>
        </w:rPr>
        <w:t xml:space="preserve"> composites </w:t>
      </w:r>
      <w:r w:rsidR="007A7027">
        <w:rPr>
          <w:rFonts w:ascii="Verdana" w:hAnsi="Verdana" w:cstheme="majorHAnsi"/>
          <w:sz w:val="20"/>
          <w:szCs w:val="20"/>
        </w:rPr>
        <w:t xml:space="preserve">such as G-ænial Universal Injectable </w:t>
      </w:r>
      <w:r w:rsidR="00614EC3">
        <w:rPr>
          <w:rFonts w:ascii="Verdana" w:hAnsi="Verdana" w:cstheme="majorHAnsi"/>
          <w:sz w:val="20"/>
          <w:szCs w:val="20"/>
        </w:rPr>
        <w:t>are now</w:t>
      </w:r>
      <w:r w:rsidR="008B379E">
        <w:rPr>
          <w:rFonts w:ascii="Verdana" w:hAnsi="Verdana" w:cstheme="majorHAnsi"/>
          <w:sz w:val="20"/>
          <w:szCs w:val="20"/>
        </w:rPr>
        <w:t xml:space="preserve"> strong enough for these restorations, all contributing to the ease of placement.”</w:t>
      </w:r>
    </w:p>
    <w:p w14:paraId="000C5BFD" w14:textId="77777777" w:rsidR="007D7D19" w:rsidRPr="00AB71D5" w:rsidRDefault="007D7D19" w:rsidP="007D7D19">
      <w:pPr>
        <w:spacing w:line="360" w:lineRule="auto"/>
        <w:jc w:val="both"/>
        <w:rPr>
          <w:rFonts w:ascii="Verdana" w:eastAsia="Verdana" w:hAnsi="Verdana" w:cs="Verdana"/>
          <w:color w:val="404040"/>
          <w:sz w:val="20"/>
          <w:szCs w:val="20"/>
          <w:u w:color="404040"/>
        </w:rPr>
      </w:pPr>
    </w:p>
    <w:p w14:paraId="145F90A4" w14:textId="6EB1B536" w:rsidR="00C12E8E" w:rsidRPr="00AB71D5" w:rsidRDefault="007D7D19" w:rsidP="00981F33">
      <w:pPr>
        <w:spacing w:line="360" w:lineRule="auto"/>
        <w:jc w:val="both"/>
        <w:rPr>
          <w:rFonts w:ascii="Verdana" w:hAnsi="Verdana"/>
          <w:sz w:val="14"/>
          <w:szCs w:val="14"/>
        </w:rPr>
      </w:pPr>
      <w:r w:rsidRPr="00AB71D5">
        <w:rPr>
          <w:rFonts w:ascii="Verdana" w:eastAsia="Verdana" w:hAnsi="Verdana" w:cs="Verdana"/>
          <w:color w:val="404040"/>
          <w:sz w:val="20"/>
          <w:szCs w:val="20"/>
          <w:u w:color="404040"/>
        </w:rPr>
        <w:t xml:space="preserve">For more information about </w:t>
      </w:r>
      <w:r w:rsidR="008B379E">
        <w:rPr>
          <w:rFonts w:ascii="Verdana" w:eastAsia="Verdana" w:hAnsi="Verdana" w:cs="Verdana"/>
          <w:color w:val="404040"/>
          <w:sz w:val="20"/>
          <w:szCs w:val="20"/>
          <w:u w:color="404040"/>
        </w:rPr>
        <w:t xml:space="preserve">the most </w:t>
      </w:r>
      <w:r w:rsidR="00614EC3">
        <w:rPr>
          <w:rFonts w:ascii="Verdana" w:eastAsia="Verdana" w:hAnsi="Verdana" w:cs="Verdana"/>
          <w:color w:val="404040"/>
          <w:sz w:val="20"/>
          <w:szCs w:val="20"/>
          <w:u w:color="404040"/>
        </w:rPr>
        <w:t>obvious</w:t>
      </w:r>
      <w:r w:rsidR="008B379E">
        <w:rPr>
          <w:rFonts w:ascii="Verdana" w:eastAsia="Verdana" w:hAnsi="Verdana" w:cs="Verdana"/>
          <w:color w:val="404040"/>
          <w:sz w:val="20"/>
          <w:szCs w:val="20"/>
          <w:u w:color="404040"/>
        </w:rPr>
        <w:t xml:space="preserve"> amalgam alternatives from GC</w:t>
      </w:r>
      <w:r w:rsidRPr="00AB71D5">
        <w:rPr>
          <w:rFonts w:ascii="Verdana" w:eastAsia="Verdana" w:hAnsi="Verdana" w:cs="Verdana"/>
          <w:color w:val="404040"/>
          <w:sz w:val="20"/>
          <w:szCs w:val="20"/>
          <w:u w:color="404040"/>
        </w:rPr>
        <w:t>, visit</w:t>
      </w:r>
      <w:r w:rsidR="008B379E" w:rsidRPr="008B379E">
        <w:rPr>
          <w:rFonts w:ascii="Verdana" w:hAnsi="Verdana"/>
          <w:sz w:val="20"/>
          <w:szCs w:val="20"/>
        </w:rPr>
        <w:t xml:space="preserve"> </w:t>
      </w:r>
      <w:bookmarkStart w:id="0" w:name="OLE_LINK1"/>
      <w:r w:rsidR="008B379E">
        <w:rPr>
          <w:rFonts w:ascii="Verdana" w:hAnsi="Verdana"/>
          <w:sz w:val="20"/>
          <w:szCs w:val="20"/>
        </w:rPr>
        <w:fldChar w:fldCharType="begin"/>
      </w:r>
      <w:r w:rsidR="008B379E">
        <w:rPr>
          <w:rFonts w:ascii="Verdana" w:hAnsi="Verdana"/>
          <w:sz w:val="20"/>
          <w:szCs w:val="20"/>
        </w:rPr>
        <w:instrText xml:space="preserve"> HYPERLINK "https://campaigns-gceurope.com/amalgam-alternative/" </w:instrText>
      </w:r>
      <w:r w:rsidR="008B379E">
        <w:rPr>
          <w:rFonts w:ascii="Verdana" w:hAnsi="Verdana"/>
          <w:sz w:val="20"/>
          <w:szCs w:val="20"/>
        </w:rPr>
        <w:fldChar w:fldCharType="separate"/>
      </w:r>
      <w:r w:rsidR="008B379E" w:rsidRPr="008B379E">
        <w:rPr>
          <w:rStyle w:val="Hyperlink"/>
          <w:rFonts w:ascii="Verdana" w:hAnsi="Verdana"/>
          <w:sz w:val="20"/>
          <w:szCs w:val="20"/>
        </w:rPr>
        <w:t>https://campaigns-gceurope.com/amalgam-alternative/</w:t>
      </w:r>
      <w:bookmarkEnd w:id="0"/>
      <w:r w:rsidR="008B379E">
        <w:rPr>
          <w:rFonts w:ascii="Verdana" w:hAnsi="Verdana"/>
          <w:sz w:val="20"/>
          <w:szCs w:val="20"/>
        </w:rPr>
        <w:fldChar w:fldCharType="end"/>
      </w:r>
    </w:p>
    <w:p w14:paraId="46FD7482" w14:textId="046B7912" w:rsidR="00A55973" w:rsidRPr="00AB71D5" w:rsidRDefault="00A55973" w:rsidP="00981F33">
      <w:pPr>
        <w:spacing w:line="360" w:lineRule="auto"/>
        <w:jc w:val="both"/>
        <w:rPr>
          <w:rFonts w:ascii="Verdana" w:hAnsi="Verdana"/>
          <w:sz w:val="14"/>
          <w:szCs w:val="14"/>
        </w:rPr>
      </w:pPr>
    </w:p>
    <w:p w14:paraId="2A1052D9" w14:textId="2CEA8FE2" w:rsidR="00A55973" w:rsidRPr="00E17009" w:rsidRDefault="00A55973" w:rsidP="00981F33">
      <w:pPr>
        <w:spacing w:line="360" w:lineRule="auto"/>
        <w:jc w:val="both"/>
        <w:rPr>
          <w:rFonts w:ascii="Verdana" w:hAnsi="Verdana"/>
          <w:b/>
          <w:bCs/>
          <w:color w:val="auto"/>
          <w:sz w:val="16"/>
          <w:szCs w:val="16"/>
        </w:rPr>
      </w:pPr>
      <w:r w:rsidRPr="00E17009">
        <w:rPr>
          <w:rFonts w:ascii="Verdana" w:hAnsi="Verdana"/>
          <w:b/>
          <w:bCs/>
          <w:color w:val="auto"/>
          <w:sz w:val="16"/>
          <w:szCs w:val="16"/>
        </w:rPr>
        <w:t xml:space="preserve">Sources: </w:t>
      </w:r>
    </w:p>
    <w:p w14:paraId="3D9EA3F9" w14:textId="4CDD6277" w:rsidR="00A55973" w:rsidRPr="000715D6" w:rsidRDefault="00C23659" w:rsidP="00397E92">
      <w:pPr>
        <w:pStyle w:val="ListParagraph"/>
        <w:numPr>
          <w:ilvl w:val="0"/>
          <w:numId w:val="3"/>
        </w:numPr>
        <w:spacing w:line="360" w:lineRule="auto"/>
        <w:rPr>
          <w:rFonts w:ascii="Verdana" w:hAnsi="Verdana"/>
          <w:color w:val="auto"/>
          <w:sz w:val="16"/>
          <w:szCs w:val="16"/>
        </w:rPr>
      </w:pPr>
      <w:hyperlink r:id="rId8" w:history="1">
        <w:r w:rsidR="00A55973" w:rsidRPr="000715D6">
          <w:rPr>
            <w:rStyle w:val="Hyperlink"/>
            <w:rFonts w:ascii="Verdana" w:hAnsi="Verdana"/>
            <w:color w:val="auto"/>
            <w:sz w:val="16"/>
            <w:szCs w:val="16"/>
            <w:u w:val="none"/>
          </w:rPr>
          <w:t>Proposal for a revision of the Mercury Regulation (europa.eu)</w:t>
        </w:r>
      </w:hyperlink>
      <w:r w:rsidR="004C09B7" w:rsidRPr="000715D6">
        <w:rPr>
          <w:rFonts w:ascii="Verdana" w:hAnsi="Verdana"/>
          <w:color w:val="auto"/>
          <w:sz w:val="16"/>
          <w:szCs w:val="16"/>
        </w:rPr>
        <w:t xml:space="preserve"> </w:t>
      </w:r>
      <w:r w:rsidR="004C09B7" w:rsidRPr="000715D6">
        <w:rPr>
          <w:rFonts w:ascii="Verdana" w:hAnsi="Verdana"/>
          <w:color w:val="auto"/>
          <w:sz w:val="16"/>
          <w:szCs w:val="16"/>
          <w:u w:val="single"/>
        </w:rPr>
        <w:t>https://environment.ec.europa.eu/publications/proposal-revision-mercury-regulation_en</w:t>
      </w:r>
    </w:p>
    <w:p w14:paraId="76FC5AD9" w14:textId="5A1DCB54" w:rsidR="00A55973" w:rsidRPr="000715D6" w:rsidRDefault="000715D6" w:rsidP="00397E92">
      <w:pPr>
        <w:pStyle w:val="ListParagraph"/>
        <w:numPr>
          <w:ilvl w:val="0"/>
          <w:numId w:val="3"/>
        </w:numPr>
        <w:spacing w:line="360" w:lineRule="auto"/>
        <w:rPr>
          <w:rFonts w:ascii="Verdana" w:hAnsi="Verdana"/>
          <w:color w:val="auto"/>
          <w:sz w:val="16"/>
          <w:szCs w:val="16"/>
          <w:u w:val="single"/>
        </w:rPr>
      </w:pPr>
      <w:r w:rsidRPr="000715D6">
        <w:rPr>
          <w:rFonts w:ascii="Verdana" w:hAnsi="Verdana"/>
          <w:color w:val="auto"/>
          <w:sz w:val="16"/>
          <w:szCs w:val="16"/>
        </w:rPr>
        <w:t>Regulation of the European Parliament and of the Council a</w:t>
      </w:r>
      <w:r w:rsidR="00A55973" w:rsidRPr="000715D6">
        <w:rPr>
          <w:rFonts w:ascii="Verdana" w:hAnsi="Verdana"/>
          <w:color w:val="auto"/>
          <w:sz w:val="16"/>
          <w:szCs w:val="16"/>
        </w:rPr>
        <w:t xml:space="preserve">mending Regulation (EU) 2017/852 of the European Parliament and of the Council of 17 May 2017 on mercury as regards dental amalgam and other mercury-added products subject to manufacturing, import and export restrictions </w:t>
      </w:r>
      <w:hyperlink r:id="rId9" w:history="1">
        <w:r w:rsidR="00A55973" w:rsidRPr="000715D6">
          <w:rPr>
            <w:rStyle w:val="Hyperlink"/>
            <w:rFonts w:ascii="Verdana" w:hAnsi="Verdana"/>
            <w:color w:val="auto"/>
            <w:sz w:val="16"/>
            <w:szCs w:val="16"/>
          </w:rPr>
          <w:t>eur-lex.europa.eu/legal-content/EN/TXT/HTML/?uri=CELEX:52023PC0395</w:t>
        </w:r>
      </w:hyperlink>
    </w:p>
    <w:p w14:paraId="1FFEC5D7" w14:textId="66EF427F" w:rsidR="00BC0204" w:rsidRPr="000715D6" w:rsidRDefault="00BC0204" w:rsidP="00397E92">
      <w:pPr>
        <w:pStyle w:val="ListParagraph"/>
        <w:numPr>
          <w:ilvl w:val="0"/>
          <w:numId w:val="3"/>
        </w:numPr>
        <w:spacing w:line="360" w:lineRule="auto"/>
        <w:rPr>
          <w:rStyle w:val="docsum-journal-citation"/>
          <w:rFonts w:ascii="Verdana" w:hAnsi="Verdana" w:cs="Segoe UI"/>
          <w:color w:val="auto"/>
          <w:sz w:val="16"/>
          <w:szCs w:val="16"/>
          <w:shd w:val="clear" w:color="auto" w:fill="FFFFFF"/>
        </w:rPr>
      </w:pPr>
      <w:r w:rsidRPr="000715D6">
        <w:rPr>
          <w:rStyle w:val="docsum-authors"/>
          <w:rFonts w:ascii="Verdana" w:hAnsi="Verdana" w:cs="Segoe UI"/>
          <w:color w:val="auto"/>
          <w:sz w:val="16"/>
          <w:szCs w:val="16"/>
          <w:shd w:val="clear" w:color="auto" w:fill="FFFFFF"/>
        </w:rPr>
        <w:t xml:space="preserve">Schwendicke F, Basso M, Markovic D, </w:t>
      </w:r>
      <w:proofErr w:type="spellStart"/>
      <w:r w:rsidRPr="000715D6">
        <w:rPr>
          <w:rStyle w:val="docsum-authors"/>
          <w:rFonts w:ascii="Verdana" w:hAnsi="Verdana" w:cs="Segoe UI"/>
          <w:color w:val="auto"/>
          <w:sz w:val="16"/>
          <w:szCs w:val="16"/>
          <w:shd w:val="clear" w:color="auto" w:fill="FFFFFF"/>
        </w:rPr>
        <w:t>Turkun</w:t>
      </w:r>
      <w:proofErr w:type="spellEnd"/>
      <w:r w:rsidRPr="000715D6">
        <w:rPr>
          <w:rStyle w:val="docsum-authors"/>
          <w:rFonts w:ascii="Verdana" w:hAnsi="Verdana" w:cs="Segoe UI"/>
          <w:color w:val="auto"/>
          <w:sz w:val="16"/>
          <w:szCs w:val="16"/>
          <w:shd w:val="clear" w:color="auto" w:fill="FFFFFF"/>
        </w:rPr>
        <w:t xml:space="preserve"> LS, </w:t>
      </w:r>
      <w:proofErr w:type="spellStart"/>
      <w:r w:rsidRPr="000715D6">
        <w:rPr>
          <w:rStyle w:val="docsum-authors"/>
          <w:rFonts w:ascii="Verdana" w:hAnsi="Verdana" w:cs="Segoe UI"/>
          <w:color w:val="auto"/>
          <w:sz w:val="16"/>
          <w:szCs w:val="16"/>
          <w:shd w:val="clear" w:color="auto" w:fill="FFFFFF"/>
        </w:rPr>
        <w:t>Miletić</w:t>
      </w:r>
      <w:proofErr w:type="spellEnd"/>
      <w:r w:rsidRPr="000715D6">
        <w:rPr>
          <w:rStyle w:val="docsum-authors"/>
          <w:rFonts w:ascii="Verdana" w:hAnsi="Verdana" w:cs="Segoe UI"/>
          <w:color w:val="auto"/>
          <w:sz w:val="16"/>
          <w:szCs w:val="16"/>
          <w:shd w:val="clear" w:color="auto" w:fill="FFFFFF"/>
        </w:rPr>
        <w:t xml:space="preserve"> I.</w:t>
      </w:r>
      <w:r w:rsidR="00BA6DE5" w:rsidRPr="000715D6">
        <w:rPr>
          <w:rStyle w:val="docsum-authors"/>
          <w:rFonts w:ascii="Verdana" w:hAnsi="Verdana" w:cs="Segoe UI"/>
          <w:color w:val="auto"/>
          <w:sz w:val="16"/>
          <w:szCs w:val="16"/>
          <w:shd w:val="clear" w:color="auto" w:fill="FFFFFF"/>
        </w:rPr>
        <w:t xml:space="preserve"> Long-term cost-effectiveness of glass hybrid versus composite in permanent molars</w:t>
      </w:r>
      <w:r w:rsidR="008B379E" w:rsidRPr="000715D6">
        <w:rPr>
          <w:rStyle w:val="docsum-authors"/>
          <w:rFonts w:ascii="Verdana" w:hAnsi="Verdana" w:cs="Segoe UI"/>
          <w:color w:val="auto"/>
          <w:sz w:val="16"/>
          <w:szCs w:val="16"/>
          <w:shd w:val="clear" w:color="auto" w:fill="FFFFFF"/>
        </w:rPr>
        <w:t>.</w:t>
      </w:r>
      <w:r w:rsidR="00BA6DE5" w:rsidRPr="000715D6">
        <w:rPr>
          <w:rStyle w:val="docsum-authors"/>
          <w:rFonts w:ascii="Verdana" w:hAnsi="Verdana" w:cs="Segoe UI"/>
          <w:color w:val="auto"/>
          <w:sz w:val="16"/>
          <w:szCs w:val="16"/>
          <w:shd w:val="clear" w:color="auto" w:fill="FFFFFF"/>
        </w:rPr>
        <w:t xml:space="preserve"> </w:t>
      </w:r>
      <w:r w:rsidRPr="000715D6">
        <w:rPr>
          <w:rStyle w:val="docsum-journal-citation"/>
          <w:rFonts w:ascii="Verdana" w:hAnsi="Verdana" w:cs="Segoe UI"/>
          <w:color w:val="auto"/>
          <w:sz w:val="16"/>
          <w:szCs w:val="16"/>
          <w:shd w:val="clear" w:color="auto" w:fill="FFFFFF"/>
        </w:rPr>
        <w:t xml:space="preserve">J Dent. </w:t>
      </w:r>
      <w:proofErr w:type="gramStart"/>
      <w:r w:rsidRPr="000715D6">
        <w:rPr>
          <w:rStyle w:val="docsum-journal-citation"/>
          <w:rFonts w:ascii="Verdana" w:hAnsi="Verdana" w:cs="Segoe UI"/>
          <w:color w:val="auto"/>
          <w:sz w:val="16"/>
          <w:szCs w:val="16"/>
          <w:shd w:val="clear" w:color="auto" w:fill="FFFFFF"/>
        </w:rPr>
        <w:t>2021;11:103751</w:t>
      </w:r>
      <w:proofErr w:type="gramEnd"/>
      <w:r w:rsidRPr="000715D6">
        <w:rPr>
          <w:rStyle w:val="docsum-journal-citation"/>
          <w:rFonts w:ascii="Verdana" w:hAnsi="Verdana" w:cs="Segoe UI"/>
          <w:color w:val="auto"/>
          <w:sz w:val="16"/>
          <w:szCs w:val="16"/>
          <w:shd w:val="clear" w:color="auto" w:fill="FFFFFF"/>
        </w:rPr>
        <w:t xml:space="preserve">. </w:t>
      </w:r>
      <w:proofErr w:type="spellStart"/>
      <w:r w:rsidRPr="000715D6">
        <w:rPr>
          <w:rStyle w:val="docsum-journal-citation"/>
          <w:rFonts w:ascii="Verdana" w:hAnsi="Verdana" w:cs="Segoe UI"/>
          <w:color w:val="auto"/>
          <w:sz w:val="16"/>
          <w:szCs w:val="16"/>
          <w:shd w:val="clear" w:color="auto" w:fill="FFFFFF"/>
        </w:rPr>
        <w:t>doi</w:t>
      </w:r>
      <w:proofErr w:type="spellEnd"/>
      <w:r w:rsidRPr="000715D6">
        <w:rPr>
          <w:rStyle w:val="docsum-journal-citation"/>
          <w:rFonts w:ascii="Verdana" w:hAnsi="Verdana" w:cs="Segoe UI"/>
          <w:color w:val="auto"/>
          <w:sz w:val="16"/>
          <w:szCs w:val="16"/>
          <w:shd w:val="clear" w:color="auto" w:fill="FFFFFF"/>
        </w:rPr>
        <w:t>: 10.1016/j.jdent.2021.103751.</w:t>
      </w:r>
    </w:p>
    <w:p w14:paraId="230A965F" w14:textId="650F7400" w:rsidR="00BA6DE5" w:rsidRPr="000715D6" w:rsidRDefault="00BA6DE5" w:rsidP="00397E92">
      <w:pPr>
        <w:pStyle w:val="ListParagraph"/>
        <w:numPr>
          <w:ilvl w:val="0"/>
          <w:numId w:val="3"/>
        </w:numPr>
        <w:spacing w:line="360" w:lineRule="auto"/>
        <w:rPr>
          <w:rStyle w:val="docsum-journal-citation"/>
          <w:rFonts w:ascii="Verdana" w:hAnsi="Verdana" w:cs="Segoe UI"/>
          <w:color w:val="auto"/>
          <w:sz w:val="16"/>
          <w:szCs w:val="16"/>
          <w:shd w:val="clear" w:color="auto" w:fill="FFFFFF"/>
        </w:rPr>
      </w:pPr>
      <w:r w:rsidRPr="000715D6">
        <w:rPr>
          <w:rStyle w:val="docsum-journal-citation"/>
          <w:rFonts w:ascii="Verdana" w:hAnsi="Verdana" w:cs="Segoe UI"/>
          <w:color w:val="auto"/>
          <w:sz w:val="16"/>
          <w:szCs w:val="16"/>
          <w:shd w:val="clear" w:color="auto" w:fill="FFFFFF"/>
        </w:rPr>
        <w:t xml:space="preserve">Schwendicke F, Rossi JG, </w:t>
      </w:r>
      <w:proofErr w:type="spellStart"/>
      <w:r w:rsidRPr="000715D6">
        <w:rPr>
          <w:rStyle w:val="docsum-journal-citation"/>
          <w:rFonts w:ascii="Verdana" w:hAnsi="Verdana" w:cs="Segoe UI"/>
          <w:color w:val="auto"/>
          <w:sz w:val="16"/>
          <w:szCs w:val="16"/>
          <w:shd w:val="clear" w:color="auto" w:fill="FFFFFF"/>
        </w:rPr>
        <w:t>Krois</w:t>
      </w:r>
      <w:proofErr w:type="spellEnd"/>
      <w:r w:rsidRPr="000715D6">
        <w:rPr>
          <w:rStyle w:val="docsum-journal-citation"/>
          <w:rFonts w:ascii="Verdana" w:hAnsi="Verdana" w:cs="Segoe UI"/>
          <w:color w:val="auto"/>
          <w:sz w:val="16"/>
          <w:szCs w:val="16"/>
          <w:shd w:val="clear" w:color="auto" w:fill="FFFFFF"/>
        </w:rPr>
        <w:t xml:space="preserve"> J, Basso M, </w:t>
      </w:r>
      <w:proofErr w:type="spellStart"/>
      <w:r w:rsidRPr="000715D6">
        <w:rPr>
          <w:rStyle w:val="docsum-journal-citation"/>
          <w:rFonts w:ascii="Verdana" w:hAnsi="Verdana" w:cs="Segoe UI"/>
          <w:color w:val="auto"/>
          <w:sz w:val="16"/>
          <w:szCs w:val="16"/>
          <w:shd w:val="clear" w:color="auto" w:fill="FFFFFF"/>
        </w:rPr>
        <w:t>Peric</w:t>
      </w:r>
      <w:proofErr w:type="spellEnd"/>
      <w:r w:rsidRPr="000715D6">
        <w:rPr>
          <w:rStyle w:val="docsum-journal-citation"/>
          <w:rFonts w:ascii="Verdana" w:hAnsi="Verdana" w:cs="Segoe UI"/>
          <w:color w:val="auto"/>
          <w:sz w:val="16"/>
          <w:szCs w:val="16"/>
          <w:shd w:val="clear" w:color="auto" w:fill="FFFFFF"/>
        </w:rPr>
        <w:t xml:space="preserve"> T, </w:t>
      </w:r>
      <w:proofErr w:type="spellStart"/>
      <w:r w:rsidRPr="000715D6">
        <w:rPr>
          <w:rStyle w:val="docsum-journal-citation"/>
          <w:rFonts w:ascii="Verdana" w:hAnsi="Verdana" w:cs="Segoe UI"/>
          <w:color w:val="auto"/>
          <w:sz w:val="16"/>
          <w:szCs w:val="16"/>
          <w:shd w:val="clear" w:color="auto" w:fill="FFFFFF"/>
        </w:rPr>
        <w:t>Turkun</w:t>
      </w:r>
      <w:proofErr w:type="spellEnd"/>
      <w:r w:rsidRPr="000715D6">
        <w:rPr>
          <w:rStyle w:val="docsum-journal-citation"/>
          <w:rFonts w:ascii="Verdana" w:hAnsi="Verdana" w:cs="Segoe UI"/>
          <w:color w:val="auto"/>
          <w:sz w:val="16"/>
          <w:szCs w:val="16"/>
          <w:shd w:val="clear" w:color="auto" w:fill="FFFFFF"/>
        </w:rPr>
        <w:t xml:space="preserve"> LS, Miletić I. Cost-effectiveness of glass hybrid versus composite in a multi-country randomized trial.</w:t>
      </w:r>
      <w:r w:rsidR="008B379E" w:rsidRPr="000715D6">
        <w:rPr>
          <w:rStyle w:val="docsum-journal-citation"/>
          <w:rFonts w:ascii="Verdana" w:hAnsi="Verdana" w:cs="Segoe UI"/>
          <w:color w:val="auto"/>
          <w:sz w:val="16"/>
          <w:szCs w:val="16"/>
          <w:shd w:val="clear" w:color="auto" w:fill="FFFFFF"/>
        </w:rPr>
        <w:t xml:space="preserve"> </w:t>
      </w:r>
      <w:r w:rsidRPr="000715D6">
        <w:rPr>
          <w:rStyle w:val="docsum-journal-citation"/>
          <w:rFonts w:ascii="Verdana" w:hAnsi="Verdana" w:cs="Segoe UI"/>
          <w:color w:val="auto"/>
          <w:sz w:val="16"/>
          <w:szCs w:val="16"/>
          <w:shd w:val="clear" w:color="auto" w:fill="FFFFFF"/>
        </w:rPr>
        <w:t xml:space="preserve">J Dent. </w:t>
      </w:r>
      <w:proofErr w:type="gramStart"/>
      <w:r w:rsidRPr="000715D6">
        <w:rPr>
          <w:rStyle w:val="docsum-journal-citation"/>
          <w:rFonts w:ascii="Verdana" w:hAnsi="Verdana" w:cs="Segoe UI"/>
          <w:color w:val="auto"/>
          <w:sz w:val="16"/>
          <w:szCs w:val="16"/>
          <w:shd w:val="clear" w:color="auto" w:fill="FFFFFF"/>
        </w:rPr>
        <w:t>2021;107:103614</w:t>
      </w:r>
      <w:proofErr w:type="gramEnd"/>
      <w:r w:rsidRPr="000715D6">
        <w:rPr>
          <w:rStyle w:val="docsum-journal-citation"/>
          <w:rFonts w:ascii="Verdana" w:hAnsi="Verdana" w:cs="Segoe UI"/>
          <w:color w:val="auto"/>
          <w:sz w:val="16"/>
          <w:szCs w:val="16"/>
          <w:shd w:val="clear" w:color="auto" w:fill="FFFFFF"/>
        </w:rPr>
        <w:t xml:space="preserve">. </w:t>
      </w:r>
      <w:proofErr w:type="spellStart"/>
      <w:r w:rsidRPr="000715D6">
        <w:rPr>
          <w:rStyle w:val="docsum-journal-citation"/>
          <w:rFonts w:ascii="Verdana" w:hAnsi="Verdana" w:cs="Segoe UI"/>
          <w:color w:val="auto"/>
          <w:sz w:val="16"/>
          <w:szCs w:val="16"/>
          <w:shd w:val="clear" w:color="auto" w:fill="FFFFFF"/>
        </w:rPr>
        <w:t>doi</w:t>
      </w:r>
      <w:proofErr w:type="spellEnd"/>
      <w:r w:rsidRPr="000715D6">
        <w:rPr>
          <w:rStyle w:val="docsum-journal-citation"/>
          <w:rFonts w:ascii="Verdana" w:hAnsi="Verdana" w:cs="Segoe UI"/>
          <w:color w:val="auto"/>
          <w:sz w:val="16"/>
          <w:szCs w:val="16"/>
          <w:shd w:val="clear" w:color="auto" w:fill="FFFFFF"/>
        </w:rPr>
        <w:t>: 10.1016/j.jdent.2021.103614.</w:t>
      </w:r>
    </w:p>
    <w:p w14:paraId="179DC009" w14:textId="0A93DEC6" w:rsidR="00206A13" w:rsidRPr="00397E92" w:rsidRDefault="008B379E" w:rsidP="00397E92">
      <w:pPr>
        <w:pStyle w:val="ListParagraph"/>
        <w:numPr>
          <w:ilvl w:val="0"/>
          <w:numId w:val="3"/>
        </w:numPr>
        <w:spacing w:line="360" w:lineRule="auto"/>
        <w:rPr>
          <w:rFonts w:ascii="Verdana" w:hAnsi="Verdana"/>
          <w:bCs/>
          <w:color w:val="464646"/>
          <w:spacing w:val="5"/>
          <w:kern w:val="28"/>
          <w:sz w:val="22"/>
          <w:szCs w:val="22"/>
          <w:u w:color="464646"/>
        </w:rPr>
      </w:pPr>
      <w:r w:rsidRPr="000715D6">
        <w:rPr>
          <w:rStyle w:val="docsum-journal-citation"/>
          <w:rFonts w:ascii="Verdana" w:hAnsi="Verdana" w:cs="Segoe UI"/>
          <w:color w:val="auto"/>
          <w:sz w:val="16"/>
          <w:szCs w:val="16"/>
          <w:shd w:val="clear" w:color="auto" w:fill="FFFFFF"/>
        </w:rPr>
        <w:t xml:space="preserve">Restorative Options Decision Tree, Foundation Nakao. </w:t>
      </w:r>
      <w:hyperlink r:id="rId10" w:history="1">
        <w:r w:rsidR="00A11BCD" w:rsidRPr="000715D6">
          <w:rPr>
            <w:rStyle w:val="Hyperlink"/>
            <w:rFonts w:ascii="Verdana" w:hAnsi="Verdana"/>
            <w:sz w:val="16"/>
            <w:szCs w:val="16"/>
          </w:rPr>
          <w:t>zingtree.com/deploy/</w:t>
        </w:r>
        <w:proofErr w:type="spellStart"/>
        <w:r w:rsidR="00A11BCD" w:rsidRPr="000715D6">
          <w:rPr>
            <w:rStyle w:val="Hyperlink"/>
            <w:rFonts w:ascii="Verdana" w:hAnsi="Verdana"/>
            <w:sz w:val="16"/>
            <w:szCs w:val="16"/>
          </w:rPr>
          <w:t>tree.php?z</w:t>
        </w:r>
        <w:proofErr w:type="spellEnd"/>
        <w:r w:rsidR="00A11BCD" w:rsidRPr="000715D6">
          <w:rPr>
            <w:rStyle w:val="Hyperlink"/>
            <w:rFonts w:ascii="Verdana" w:hAnsi="Verdana"/>
            <w:sz w:val="16"/>
            <w:szCs w:val="16"/>
          </w:rPr>
          <w:t>=</w:t>
        </w:r>
        <w:proofErr w:type="spellStart"/>
        <w:r w:rsidR="00A11BCD" w:rsidRPr="000715D6">
          <w:rPr>
            <w:rStyle w:val="Hyperlink"/>
            <w:rFonts w:ascii="Verdana" w:hAnsi="Verdana"/>
            <w:sz w:val="16"/>
            <w:szCs w:val="16"/>
          </w:rPr>
          <w:t>embed&amp;tree_id</w:t>
        </w:r>
        <w:proofErr w:type="spellEnd"/>
        <w:r w:rsidR="00A11BCD" w:rsidRPr="000715D6">
          <w:rPr>
            <w:rStyle w:val="Hyperlink"/>
            <w:rFonts w:ascii="Verdana" w:hAnsi="Verdana"/>
            <w:sz w:val="16"/>
            <w:szCs w:val="16"/>
          </w:rPr>
          <w:t>=510390943</w:t>
        </w:r>
      </w:hyperlink>
      <w:r w:rsidR="00A11BCD">
        <w:t xml:space="preserve"> </w:t>
      </w:r>
    </w:p>
    <w:p w14:paraId="65D618CF" w14:textId="77777777" w:rsidR="00397E92" w:rsidRPr="000715D6" w:rsidRDefault="00397E92" w:rsidP="00397E92">
      <w:pPr>
        <w:pStyle w:val="ListParagraph"/>
        <w:spacing w:line="360" w:lineRule="auto"/>
        <w:ind w:left="360"/>
        <w:rPr>
          <w:rFonts w:ascii="Verdana" w:hAnsi="Verdana"/>
          <w:bCs/>
          <w:color w:val="464646"/>
          <w:spacing w:val="5"/>
          <w:kern w:val="28"/>
          <w:sz w:val="22"/>
          <w:szCs w:val="22"/>
          <w:u w:color="464646"/>
        </w:rPr>
      </w:pPr>
    </w:p>
    <w:p w14:paraId="34A9CF65" w14:textId="1A67B52A" w:rsidR="00C12E8E" w:rsidRPr="00E17009" w:rsidRDefault="00C12E8E" w:rsidP="00C12E8E">
      <w:pPr>
        <w:spacing w:line="360" w:lineRule="auto"/>
        <w:rPr>
          <w:rFonts w:ascii="Verdana" w:eastAsia="Verdana" w:hAnsi="Verdana" w:cs="Verdana"/>
          <w:bCs/>
          <w:color w:val="464646"/>
          <w:spacing w:val="5"/>
          <w:kern w:val="28"/>
          <w:sz w:val="22"/>
          <w:szCs w:val="22"/>
          <w:u w:color="464646"/>
          <w:lang w:val="fr-FR"/>
        </w:rPr>
      </w:pPr>
      <w:r w:rsidRPr="00E17009">
        <w:rPr>
          <w:rFonts w:ascii="Verdana" w:hAnsi="Verdana"/>
          <w:bCs/>
          <w:color w:val="464646"/>
          <w:spacing w:val="5"/>
          <w:kern w:val="28"/>
          <w:sz w:val="22"/>
          <w:szCs w:val="22"/>
          <w:u w:color="464646"/>
          <w:lang w:val="fr-FR"/>
        </w:rPr>
        <w:t>GC Europe N.V.</w:t>
      </w:r>
    </w:p>
    <w:p w14:paraId="71863812" w14:textId="77777777" w:rsidR="00C12E8E" w:rsidRPr="00AB71D5" w:rsidRDefault="00C12E8E" w:rsidP="00C12E8E">
      <w:pPr>
        <w:spacing w:line="360" w:lineRule="auto"/>
        <w:rPr>
          <w:rFonts w:ascii="Verdana" w:eastAsia="Verdana" w:hAnsi="Verdana" w:cs="Verdana"/>
          <w:color w:val="464646"/>
          <w:spacing w:val="5"/>
          <w:kern w:val="28"/>
          <w:sz w:val="22"/>
          <w:szCs w:val="22"/>
          <w:u w:color="464646"/>
          <w:lang w:val="fr-FR"/>
        </w:rPr>
      </w:pPr>
      <w:proofErr w:type="spellStart"/>
      <w:r w:rsidRPr="00AB71D5">
        <w:rPr>
          <w:rFonts w:ascii="Verdana" w:hAnsi="Verdana"/>
          <w:color w:val="464646"/>
          <w:spacing w:val="5"/>
          <w:kern w:val="28"/>
          <w:sz w:val="22"/>
          <w:szCs w:val="22"/>
          <w:u w:color="464646"/>
          <w:lang w:val="fr-FR"/>
        </w:rPr>
        <w:t>Interleuvenlaan</w:t>
      </w:r>
      <w:proofErr w:type="spellEnd"/>
      <w:r w:rsidRPr="00AB71D5">
        <w:rPr>
          <w:rFonts w:ascii="Verdana" w:hAnsi="Verdana"/>
          <w:color w:val="464646"/>
          <w:spacing w:val="5"/>
          <w:kern w:val="28"/>
          <w:sz w:val="22"/>
          <w:szCs w:val="22"/>
          <w:u w:color="464646"/>
          <w:lang w:val="fr-FR"/>
        </w:rPr>
        <w:t xml:space="preserve"> 33</w:t>
      </w:r>
    </w:p>
    <w:p w14:paraId="452202D6" w14:textId="77777777" w:rsidR="00C12E8E" w:rsidRPr="00AB71D5" w:rsidRDefault="00C12E8E" w:rsidP="00C12E8E">
      <w:pPr>
        <w:spacing w:line="360" w:lineRule="auto"/>
        <w:rPr>
          <w:rFonts w:ascii="Verdana" w:eastAsia="Verdana" w:hAnsi="Verdana" w:cs="Verdana"/>
          <w:color w:val="464646"/>
          <w:spacing w:val="5"/>
          <w:kern w:val="28"/>
          <w:sz w:val="22"/>
          <w:szCs w:val="22"/>
          <w:u w:color="464646"/>
          <w:lang w:val="fr-FR"/>
        </w:rPr>
      </w:pPr>
      <w:r w:rsidRPr="00AB71D5">
        <w:rPr>
          <w:rFonts w:ascii="Verdana" w:hAnsi="Verdana"/>
          <w:color w:val="464646"/>
          <w:spacing w:val="5"/>
          <w:kern w:val="28"/>
          <w:sz w:val="22"/>
          <w:szCs w:val="22"/>
          <w:u w:color="464646"/>
          <w:lang w:val="fr-FR"/>
        </w:rPr>
        <w:t>3001 Leuven</w:t>
      </w:r>
      <w:bookmarkStart w:id="1" w:name="_GoBack"/>
      <w:bookmarkEnd w:id="1"/>
    </w:p>
    <w:p w14:paraId="44D3AA60" w14:textId="6EC948AB" w:rsidR="00C12E8E" w:rsidRPr="00AB71D5" w:rsidRDefault="00C12E8E" w:rsidP="00C12E8E">
      <w:pPr>
        <w:tabs>
          <w:tab w:val="left" w:pos="708"/>
          <w:tab w:val="left" w:pos="1416"/>
          <w:tab w:val="left" w:pos="2124"/>
          <w:tab w:val="left" w:pos="4020"/>
        </w:tabs>
        <w:spacing w:line="360" w:lineRule="auto"/>
        <w:rPr>
          <w:rFonts w:ascii="Verdana" w:hAnsi="Verdana"/>
          <w:color w:val="464646"/>
          <w:spacing w:val="5"/>
          <w:kern w:val="28"/>
          <w:sz w:val="22"/>
          <w:szCs w:val="22"/>
          <w:u w:color="464646"/>
          <w:lang w:val="fr-FR"/>
        </w:rPr>
      </w:pPr>
      <w:r w:rsidRPr="00AB71D5">
        <w:rPr>
          <w:rFonts w:ascii="Verdana" w:hAnsi="Verdana"/>
          <w:color w:val="464646"/>
          <w:spacing w:val="5"/>
          <w:kern w:val="28"/>
          <w:sz w:val="22"/>
          <w:szCs w:val="22"/>
          <w:u w:color="464646"/>
          <w:lang w:val="fr-FR"/>
        </w:rPr>
        <w:t>+32.16.74.10.00</w:t>
      </w:r>
      <w:r w:rsidRPr="00AB71D5">
        <w:rPr>
          <w:rFonts w:ascii="Verdana" w:hAnsi="Verdana"/>
          <w:color w:val="464646"/>
          <w:spacing w:val="5"/>
          <w:kern w:val="28"/>
          <w:sz w:val="22"/>
          <w:szCs w:val="22"/>
          <w:u w:color="464646"/>
          <w:lang w:val="fr-FR"/>
        </w:rPr>
        <w:tab/>
      </w:r>
    </w:p>
    <w:p w14:paraId="3AF5C46E" w14:textId="408D2A99" w:rsidR="00567F3E" w:rsidRPr="00AB71D5" w:rsidRDefault="00567F3E" w:rsidP="00C12E8E">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fr-FR"/>
        </w:rPr>
      </w:pPr>
      <w:r w:rsidRPr="00AB71D5">
        <w:rPr>
          <w:rFonts w:ascii="Verdana" w:hAnsi="Verdana"/>
          <w:color w:val="464646"/>
          <w:spacing w:val="5"/>
          <w:kern w:val="28"/>
          <w:sz w:val="22"/>
          <w:szCs w:val="22"/>
          <w:u w:color="464646"/>
          <w:lang w:val="fr-FR"/>
        </w:rPr>
        <w:t>https://www.gc.dental/europe</w:t>
      </w:r>
    </w:p>
    <w:p w14:paraId="17B68DE6" w14:textId="602A8AD3" w:rsidR="000A485C" w:rsidRPr="00AB71D5" w:rsidRDefault="000A485C" w:rsidP="00C12E8E">
      <w:pPr>
        <w:pStyle w:val="NormalWeb"/>
        <w:spacing w:before="0" w:after="0" w:line="360" w:lineRule="auto"/>
        <w:ind w:right="459"/>
        <w:rPr>
          <w:rFonts w:ascii="Verdana" w:eastAsia="Verdana" w:hAnsi="Verdana" w:cs="Verdana"/>
          <w:color w:val="464646"/>
          <w:sz w:val="22"/>
          <w:szCs w:val="22"/>
          <w:u w:color="464646"/>
          <w:lang w:val="fr-FR"/>
        </w:rPr>
      </w:pPr>
      <w:proofErr w:type="spellStart"/>
      <w:r w:rsidRPr="00AB71D5">
        <w:rPr>
          <w:rFonts w:ascii="Verdana" w:hAnsi="Verdana"/>
          <w:color w:val="464646"/>
          <w:spacing w:val="5"/>
          <w:kern w:val="28"/>
          <w:sz w:val="22"/>
          <w:szCs w:val="22"/>
          <w:u w:color="464646"/>
          <w:lang w:val="fr-FR"/>
        </w:rPr>
        <w:t>info.gce@gc.dental</w:t>
      </w:r>
      <w:proofErr w:type="spellEnd"/>
    </w:p>
    <w:p w14:paraId="70407860" w14:textId="4D219152" w:rsidR="004C48D0" w:rsidRPr="00AB71D5" w:rsidRDefault="004C48D0">
      <w:pPr>
        <w:widowControl w:val="0"/>
        <w:ind w:left="108" w:hanging="108"/>
        <w:jc w:val="both"/>
        <w:rPr>
          <w:rFonts w:ascii="Verdana" w:hAnsi="Verdana"/>
          <w:lang w:val="fr-FR"/>
        </w:rPr>
      </w:pPr>
    </w:p>
    <w:p w14:paraId="4489D452" w14:textId="0AE50340" w:rsidR="00BB5D11" w:rsidRPr="00AB71D5" w:rsidRDefault="00BB5D11">
      <w:pPr>
        <w:widowControl w:val="0"/>
        <w:ind w:left="108" w:hanging="108"/>
        <w:jc w:val="both"/>
        <w:rPr>
          <w:rFonts w:ascii="Verdana" w:hAnsi="Verdana"/>
          <w:lang w:val="fr-FR"/>
        </w:rPr>
      </w:pPr>
    </w:p>
    <w:sectPr w:rsidR="00BB5D11" w:rsidRPr="00AB71D5">
      <w:headerReference w:type="default" r:id="rId11"/>
      <w:pgSz w:w="11900" w:h="16840"/>
      <w:pgMar w:top="1826" w:right="1985" w:bottom="1792" w:left="2053" w:header="709" w:footer="47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B2D1E" w16cex:dateUtc="2023-08-07T0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AB7A5" w14:textId="77777777" w:rsidR="00CC6660" w:rsidRDefault="00CC6660">
      <w:r>
        <w:separator/>
      </w:r>
    </w:p>
  </w:endnote>
  <w:endnote w:type="continuationSeparator" w:id="0">
    <w:p w14:paraId="1DD01948" w14:textId="77777777" w:rsidR="00CC6660" w:rsidRDefault="00CC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694B" w14:textId="77777777" w:rsidR="00CC6660" w:rsidRDefault="00CC6660">
      <w:r>
        <w:separator/>
      </w:r>
    </w:p>
  </w:footnote>
  <w:footnote w:type="continuationSeparator" w:id="0">
    <w:p w14:paraId="01083FB6" w14:textId="77777777" w:rsidR="00CC6660" w:rsidRDefault="00CC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DFE"/>
    <w:multiLevelType w:val="hybridMultilevel"/>
    <w:tmpl w:val="11CE5F94"/>
    <w:lvl w:ilvl="0" w:tplc="A274B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6449"/>
    <w:multiLevelType w:val="hybridMultilevel"/>
    <w:tmpl w:val="189EC530"/>
    <w:lvl w:ilvl="0" w:tplc="EC90D6C8">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BB0F47"/>
    <w:multiLevelType w:val="hybridMultilevel"/>
    <w:tmpl w:val="A7BA3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64DE"/>
    <w:rsid w:val="0001042E"/>
    <w:rsid w:val="000207F2"/>
    <w:rsid w:val="00022CFD"/>
    <w:rsid w:val="00027540"/>
    <w:rsid w:val="00042D9E"/>
    <w:rsid w:val="00045DA8"/>
    <w:rsid w:val="000578B1"/>
    <w:rsid w:val="000715D6"/>
    <w:rsid w:val="000800FA"/>
    <w:rsid w:val="000861F8"/>
    <w:rsid w:val="000A485C"/>
    <w:rsid w:val="000A7D73"/>
    <w:rsid w:val="000C3B2B"/>
    <w:rsid w:val="000E4999"/>
    <w:rsid w:val="00106786"/>
    <w:rsid w:val="00107638"/>
    <w:rsid w:val="00112618"/>
    <w:rsid w:val="0016511A"/>
    <w:rsid w:val="00167D45"/>
    <w:rsid w:val="00176AEF"/>
    <w:rsid w:val="001A08D5"/>
    <w:rsid w:val="001B5343"/>
    <w:rsid w:val="001B5373"/>
    <w:rsid w:val="001C1388"/>
    <w:rsid w:val="001E2384"/>
    <w:rsid w:val="001E3E8C"/>
    <w:rsid w:val="00204E47"/>
    <w:rsid w:val="00206A13"/>
    <w:rsid w:val="00236B8D"/>
    <w:rsid w:val="00247359"/>
    <w:rsid w:val="00270FCD"/>
    <w:rsid w:val="00291EEA"/>
    <w:rsid w:val="002974A2"/>
    <w:rsid w:val="002A4426"/>
    <w:rsid w:val="002C389F"/>
    <w:rsid w:val="003042DF"/>
    <w:rsid w:val="00304537"/>
    <w:rsid w:val="00312F6E"/>
    <w:rsid w:val="00315091"/>
    <w:rsid w:val="00321DE6"/>
    <w:rsid w:val="00325206"/>
    <w:rsid w:val="00327168"/>
    <w:rsid w:val="00377CFB"/>
    <w:rsid w:val="00390C9F"/>
    <w:rsid w:val="00397E92"/>
    <w:rsid w:val="003B1417"/>
    <w:rsid w:val="003B4C34"/>
    <w:rsid w:val="003C645C"/>
    <w:rsid w:val="003D5E25"/>
    <w:rsid w:val="003F1B6F"/>
    <w:rsid w:val="00412841"/>
    <w:rsid w:val="004413E2"/>
    <w:rsid w:val="00444A98"/>
    <w:rsid w:val="0049147A"/>
    <w:rsid w:val="00492F65"/>
    <w:rsid w:val="00495DD2"/>
    <w:rsid w:val="004A245C"/>
    <w:rsid w:val="004C09B7"/>
    <w:rsid w:val="004C48D0"/>
    <w:rsid w:val="004D0FBF"/>
    <w:rsid w:val="004D3B6C"/>
    <w:rsid w:val="00502C6F"/>
    <w:rsid w:val="0052480D"/>
    <w:rsid w:val="00552443"/>
    <w:rsid w:val="00567F3E"/>
    <w:rsid w:val="00572892"/>
    <w:rsid w:val="00587CDE"/>
    <w:rsid w:val="005D1861"/>
    <w:rsid w:val="005E7894"/>
    <w:rsid w:val="005F23AA"/>
    <w:rsid w:val="00610AAC"/>
    <w:rsid w:val="00614BAD"/>
    <w:rsid w:val="00614EC3"/>
    <w:rsid w:val="00616F42"/>
    <w:rsid w:val="0063721E"/>
    <w:rsid w:val="00642020"/>
    <w:rsid w:val="00657BB0"/>
    <w:rsid w:val="0066042E"/>
    <w:rsid w:val="006C68FF"/>
    <w:rsid w:val="0072441C"/>
    <w:rsid w:val="00737C03"/>
    <w:rsid w:val="00775ABD"/>
    <w:rsid w:val="00776B7A"/>
    <w:rsid w:val="00776E54"/>
    <w:rsid w:val="007A7027"/>
    <w:rsid w:val="007D7D19"/>
    <w:rsid w:val="007E0547"/>
    <w:rsid w:val="007E41A8"/>
    <w:rsid w:val="0080482A"/>
    <w:rsid w:val="00807AFC"/>
    <w:rsid w:val="00821D97"/>
    <w:rsid w:val="00831140"/>
    <w:rsid w:val="00850425"/>
    <w:rsid w:val="008663A4"/>
    <w:rsid w:val="00867C29"/>
    <w:rsid w:val="008753D9"/>
    <w:rsid w:val="00881F99"/>
    <w:rsid w:val="008A56E8"/>
    <w:rsid w:val="008A629E"/>
    <w:rsid w:val="008B379E"/>
    <w:rsid w:val="008F7868"/>
    <w:rsid w:val="00906474"/>
    <w:rsid w:val="00911D35"/>
    <w:rsid w:val="00914C1C"/>
    <w:rsid w:val="00917845"/>
    <w:rsid w:val="00960DB7"/>
    <w:rsid w:val="00977829"/>
    <w:rsid w:val="00981F33"/>
    <w:rsid w:val="00986AA8"/>
    <w:rsid w:val="00997CA1"/>
    <w:rsid w:val="009C1D99"/>
    <w:rsid w:val="00A11BCD"/>
    <w:rsid w:val="00A304BF"/>
    <w:rsid w:val="00A55973"/>
    <w:rsid w:val="00A65A6F"/>
    <w:rsid w:val="00A7156F"/>
    <w:rsid w:val="00A7746D"/>
    <w:rsid w:val="00A844B5"/>
    <w:rsid w:val="00AA5281"/>
    <w:rsid w:val="00AB71D5"/>
    <w:rsid w:val="00AC77C3"/>
    <w:rsid w:val="00AE06AA"/>
    <w:rsid w:val="00B0362E"/>
    <w:rsid w:val="00B04612"/>
    <w:rsid w:val="00B0625B"/>
    <w:rsid w:val="00B113EF"/>
    <w:rsid w:val="00B1164E"/>
    <w:rsid w:val="00B20FF6"/>
    <w:rsid w:val="00B449F7"/>
    <w:rsid w:val="00B80A18"/>
    <w:rsid w:val="00B85591"/>
    <w:rsid w:val="00BA6DE5"/>
    <w:rsid w:val="00BB5D11"/>
    <w:rsid w:val="00BC0204"/>
    <w:rsid w:val="00BD4617"/>
    <w:rsid w:val="00C12E8E"/>
    <w:rsid w:val="00C23659"/>
    <w:rsid w:val="00C60B64"/>
    <w:rsid w:val="00CA5DBB"/>
    <w:rsid w:val="00CC6660"/>
    <w:rsid w:val="00D21359"/>
    <w:rsid w:val="00D33936"/>
    <w:rsid w:val="00DB50BD"/>
    <w:rsid w:val="00DC1238"/>
    <w:rsid w:val="00DD4ADD"/>
    <w:rsid w:val="00DF2CF0"/>
    <w:rsid w:val="00DF3946"/>
    <w:rsid w:val="00E00439"/>
    <w:rsid w:val="00E17009"/>
    <w:rsid w:val="00E23C42"/>
    <w:rsid w:val="00E26DFB"/>
    <w:rsid w:val="00E561B3"/>
    <w:rsid w:val="00E60E82"/>
    <w:rsid w:val="00E62906"/>
    <w:rsid w:val="00E675E8"/>
    <w:rsid w:val="00E767CA"/>
    <w:rsid w:val="00E833B6"/>
    <w:rsid w:val="00EA5E86"/>
    <w:rsid w:val="00ED2B9D"/>
    <w:rsid w:val="00ED59B2"/>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304537"/>
    <w:pPr>
      <w:ind w:left="720"/>
      <w:contextualSpacing/>
    </w:pPr>
  </w:style>
  <w:style w:type="character" w:customStyle="1" w:styleId="docsum-authors">
    <w:name w:val="docsum-authors"/>
    <w:basedOn w:val="DefaultParagraphFont"/>
    <w:rsid w:val="00BC0204"/>
  </w:style>
  <w:style w:type="character" w:customStyle="1" w:styleId="docsum-journal-citation">
    <w:name w:val="docsum-journal-citation"/>
    <w:basedOn w:val="DefaultParagraphFont"/>
    <w:rsid w:val="00BC0204"/>
  </w:style>
  <w:style w:type="character" w:styleId="FollowedHyperlink">
    <w:name w:val="FollowedHyperlink"/>
    <w:basedOn w:val="DefaultParagraphFont"/>
    <w:uiPriority w:val="99"/>
    <w:semiHidden/>
    <w:unhideWhenUsed/>
    <w:rsid w:val="00E1700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09609186">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1155217170">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226062798">
      <w:bodyDiv w:val="1"/>
      <w:marLeft w:val="0"/>
      <w:marRight w:val="0"/>
      <w:marTop w:val="0"/>
      <w:marBottom w:val="0"/>
      <w:divBdr>
        <w:top w:val="none" w:sz="0" w:space="0" w:color="auto"/>
        <w:left w:val="none" w:sz="0" w:space="0" w:color="auto"/>
        <w:bottom w:val="none" w:sz="0" w:space="0" w:color="auto"/>
        <w:right w:val="none" w:sz="0" w:space="0" w:color="auto"/>
      </w:divBdr>
      <w:divsChild>
        <w:div w:id="14857059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publications/proposal-revision-mercury-regulation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ingtree.com/deploy/tree.php?z=embed&amp;tree_id=510390943" TargetMode="External"/><Relationship Id="rId4" Type="http://schemas.openxmlformats.org/officeDocument/2006/relationships/settings" Target="settings.xml"/><Relationship Id="rId9" Type="http://schemas.openxmlformats.org/officeDocument/2006/relationships/hyperlink" Target="https://eur-lex.europa.eu/legal-content/EN/TXT/HTML/?uri=CELEX:52023PC0395"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58137-E5AA-4F6F-918F-77B9B10D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7</cp:revision>
  <cp:lastPrinted>2020-01-21T15:04:00Z</cp:lastPrinted>
  <dcterms:created xsi:type="dcterms:W3CDTF">2023-07-28T11:43:00Z</dcterms:created>
  <dcterms:modified xsi:type="dcterms:W3CDTF">2023-08-29T14:16:00Z</dcterms:modified>
</cp:coreProperties>
</file>