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B0425DC" w:rsidR="004C48D0" w:rsidRPr="00CA34D4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404040"/>
          <w:sz w:val="30"/>
          <w:szCs w:val="30"/>
          <w:lang w:val="es-ES"/>
        </w:rPr>
      </w:pPr>
      <w:r>
        <w:rPr>
          <w:rFonts w:ascii="Avenir Next LT Pro" w:hAnsi="Avenir Next LT Pro"/>
          <w:b/>
          <w:bCs/>
          <w:noProof/>
          <w:color w:val="40404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263DC90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CA34D4">
        <w:rPr>
          <w:rFonts w:ascii="Avenir Next LT Pro" w:hAnsi="Avenir Next LT Pro"/>
          <w:b/>
          <w:bCs/>
          <w:color w:val="404040"/>
          <w:sz w:val="30"/>
          <w:szCs w:val="30"/>
          <w:lang w:val="es-ES"/>
        </w:rPr>
        <w:t>Press release</w:t>
      </w:r>
    </w:p>
    <w:p w14:paraId="0C69B5D1" w14:textId="77777777" w:rsidR="00270FCD" w:rsidRPr="00CA34D4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404040"/>
          <w:u w:val="single"/>
          <w:lang w:val="es-ES"/>
        </w:rPr>
      </w:pPr>
    </w:p>
    <w:p w14:paraId="0CF6F982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u w:val="single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u w:val="single"/>
          <w:lang w:val="es-ES_tradnl"/>
        </w:rPr>
        <w:t>Y el ganador es...</w:t>
      </w:r>
    </w:p>
    <w:p w14:paraId="79CEB994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u w:val="single"/>
          <w:lang w:val="es-ES_tradnl"/>
        </w:rPr>
      </w:pPr>
    </w:p>
    <w:p w14:paraId="0AB25C4E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404040"/>
          <w:sz w:val="32"/>
          <w:szCs w:val="32"/>
          <w:lang w:val="es-ES_tradnl"/>
        </w:rPr>
      </w:pPr>
      <w:r w:rsidRPr="00DE2583">
        <w:rPr>
          <w:rFonts w:ascii="Avenir Next LT Pro" w:eastAsia="Verdana" w:hAnsi="Avenir Next LT Pro" w:cs="Verdana"/>
          <w:b/>
          <w:bCs/>
          <w:color w:val="404040"/>
          <w:sz w:val="32"/>
          <w:szCs w:val="32"/>
          <w:lang w:val="es-ES_tradnl"/>
        </w:rPr>
        <w:t xml:space="preserve">4ª edición del Concurso de Excelencia Académica </w:t>
      </w:r>
      <w:proofErr w:type="spellStart"/>
      <w:r w:rsidRPr="00DE2583">
        <w:rPr>
          <w:rFonts w:ascii="Avenir Next LT Pro" w:eastAsia="Verdana" w:hAnsi="Avenir Next LT Pro" w:cs="Verdana"/>
          <w:b/>
          <w:bCs/>
          <w:color w:val="404040"/>
          <w:sz w:val="32"/>
          <w:szCs w:val="32"/>
          <w:lang w:val="es-ES_tradnl"/>
        </w:rPr>
        <w:t>Essentia</w:t>
      </w:r>
      <w:proofErr w:type="spellEnd"/>
    </w:p>
    <w:p w14:paraId="778BC16C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</w:p>
    <w:p w14:paraId="47884911" w14:textId="229B6A9F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Los días 15 y 16 de septiembre de 2023, tuvo lugar la final internacional del Concurso de Excelencia Académica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Essentia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 en el Centro de Formación de GC Europe.</w:t>
      </w:r>
    </w:p>
    <w:p w14:paraId="5267DC54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</w:p>
    <w:p w14:paraId="757C6378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>Con un nivel general excepcionalmente alto, fue una decisión difícil para el jurado internacional: Javier Tapia Guadix (España), Alain Perceval (Bélgica), Adriano Teixeira (Brasil) y Laetitia Lavoix (Francia), quienes seleccionaron a los ganadores:</w:t>
      </w:r>
    </w:p>
    <w:p w14:paraId="4000F472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</w:p>
    <w:p w14:paraId="7FAE8B02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• Ganador del 1er Premio en Pregrado: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Bilal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Balbzioui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>; Francia</w:t>
      </w:r>
    </w:p>
    <w:p w14:paraId="6617C482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• Ganador del 2do Premio en Pregrado: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Simeona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Olić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>; Croacia</w:t>
      </w:r>
    </w:p>
    <w:p w14:paraId="38DAA7F0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>• Ganador del 1er Premio en Posgrado: Bianca Varvara; Rumania</w:t>
      </w:r>
    </w:p>
    <w:p w14:paraId="37696D91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• Ganador del 2do Premio en Posgrado: </w:t>
      </w:r>
      <w:r w:rsidRPr="00DE2583">
        <w:rPr>
          <w:rFonts w:ascii="Calibri" w:eastAsia="Verdana" w:hAnsi="Calibri" w:cs="Calibri"/>
          <w:color w:val="404040"/>
        </w:rPr>
        <w:t>Χα</w:t>
      </w:r>
      <w:proofErr w:type="spellStart"/>
      <w:r w:rsidRPr="00DE2583">
        <w:rPr>
          <w:rFonts w:ascii="Calibri" w:eastAsia="Verdana" w:hAnsi="Calibri" w:cs="Calibri"/>
          <w:color w:val="404040"/>
        </w:rPr>
        <w:t>ρά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 </w:t>
      </w:r>
      <w:r w:rsidRPr="00DE2583">
        <w:rPr>
          <w:rFonts w:ascii="Calibri" w:eastAsia="Verdana" w:hAnsi="Calibri" w:cs="Calibri"/>
          <w:color w:val="404040"/>
        </w:rPr>
        <w:t>Κα</w:t>
      </w:r>
      <w:proofErr w:type="spellStart"/>
      <w:r w:rsidRPr="00DE2583">
        <w:rPr>
          <w:rFonts w:ascii="Calibri" w:eastAsia="Verdana" w:hAnsi="Calibri" w:cs="Calibri"/>
          <w:color w:val="404040"/>
        </w:rPr>
        <w:t>ράγιωργ</w:t>
      </w:r>
      <w:proofErr w:type="spellEnd"/>
      <w:r w:rsidRPr="00DE2583">
        <w:rPr>
          <w:rFonts w:ascii="Calibri" w:eastAsia="Verdana" w:hAnsi="Calibri" w:cs="Calibri"/>
          <w:color w:val="404040"/>
        </w:rPr>
        <w:t>α</w:t>
      </w: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 (Chara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Karagiorga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>); Grecia</w:t>
      </w:r>
    </w:p>
    <w:p w14:paraId="629D232C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• Ganador en Facebook: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Khansaa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Elmokkadem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>; Marruecos</w:t>
      </w:r>
    </w:p>
    <w:p w14:paraId="415B4479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</w:p>
    <w:p w14:paraId="655EA89A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"Presentar mi caso en inglés fue un verdadero desafío, recompensado con dos días de intercambios fantásticos y un curso magistral del Dr. Javier Tapia Guadix", dijo la Dra. Lisa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Belrepayre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>, una de las finalistas. "Ha sido un verdadero regalo y me siento orgullosa de haber podido participar en este evento internacional".</w:t>
      </w:r>
    </w:p>
    <w:p w14:paraId="7B770331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</w:p>
    <w:p w14:paraId="1FC27A8B" w14:textId="0B9B9DFF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"Me quedé sinceramente asombrada por la profunda motivación y el alto nivel de trabajo de todos los concursantes", declaró Kerstin Behle, </w:t>
      </w:r>
      <w:r>
        <w:rPr>
          <w:rFonts w:ascii="Avenir Next LT Pro" w:eastAsia="Verdana" w:hAnsi="Avenir Next LT Pro" w:cs="Verdana"/>
          <w:color w:val="404040"/>
          <w:lang w:val="es-ES_tradnl"/>
        </w:rPr>
        <w:t xml:space="preserve">Responsable de los Professional </w:t>
      </w:r>
      <w:proofErr w:type="spellStart"/>
      <w:r>
        <w:rPr>
          <w:rFonts w:ascii="Avenir Next LT Pro" w:eastAsia="Verdana" w:hAnsi="Avenir Next LT Pro" w:cs="Verdana"/>
          <w:color w:val="404040"/>
          <w:lang w:val="es-ES_tradnl"/>
        </w:rPr>
        <w:t>Services</w:t>
      </w:r>
      <w:proofErr w:type="spellEnd"/>
      <w:r>
        <w:rPr>
          <w:rFonts w:ascii="Avenir Next LT Pro" w:eastAsia="Verdana" w:hAnsi="Avenir Next LT Pro" w:cs="Verdana"/>
          <w:color w:val="404040"/>
          <w:lang w:val="es-ES_tradnl"/>
        </w:rPr>
        <w:t xml:space="preserve"> </w:t>
      </w: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de EMEA en GC Europe. "Había un ambiente agradable entre </w:t>
      </w:r>
      <w:r w:rsidRPr="00DE2583">
        <w:rPr>
          <w:rFonts w:ascii="Avenir Next LT Pro" w:eastAsia="Verdana" w:hAnsi="Avenir Next LT Pro" w:cs="Verdana"/>
          <w:color w:val="404040"/>
          <w:lang w:val="es-ES_tradnl"/>
        </w:rPr>
        <w:lastRenderedPageBreak/>
        <w:t>todos los participantes, y estaba claro que los estudiantes, así como sus tutores, estaban ansiosos por expandir su red, intercambiar experiencias, ideas y mucho más".</w:t>
      </w:r>
    </w:p>
    <w:p w14:paraId="02E3F733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</w:p>
    <w:p w14:paraId="7E8F04B0" w14:textId="6FE6C17A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lang w:val="es-ES_tradnl"/>
        </w:rPr>
      </w:pP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Esta cuarta edición fue también la última del Concurso de Excelencia Académica 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Essentia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>. Esto no significa que la búsqueda de la excelencia se detendrá. El próximo año, GC Europe dará un paso más allá con el concurso G-</w:t>
      </w:r>
      <w:proofErr w:type="spellStart"/>
      <w:r w:rsidRPr="00DE2583">
        <w:rPr>
          <w:rFonts w:ascii="Avenir Next LT Pro" w:eastAsia="Verdana" w:hAnsi="Avenir Next LT Pro" w:cs="Verdana"/>
          <w:color w:val="404040"/>
          <w:lang w:val="es-ES_tradnl"/>
        </w:rPr>
        <w:t>ænial</w:t>
      </w:r>
      <w:proofErr w:type="spellEnd"/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 A’CHORD, que será anunciado pronto. A pesar de su universalidad, este sistema simplificado de </w:t>
      </w:r>
      <w:r>
        <w:rPr>
          <w:rFonts w:ascii="Avenir Next LT Pro" w:eastAsia="Verdana" w:hAnsi="Avenir Next LT Pro" w:cs="Verdana"/>
          <w:color w:val="404040"/>
          <w:lang w:val="es-ES_tradnl"/>
        </w:rPr>
        <w:t>colores</w:t>
      </w: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 puede manejar desafíos extremos, y esperamos ver</w:t>
      </w:r>
      <w:r>
        <w:rPr>
          <w:rFonts w:ascii="Avenir Next LT Pro" w:eastAsia="Verdana" w:hAnsi="Avenir Next LT Pro" w:cs="Verdana"/>
          <w:color w:val="404040"/>
          <w:lang w:val="es-ES_tradnl"/>
        </w:rPr>
        <w:t>los</w:t>
      </w:r>
      <w:r w:rsidRPr="00DE2583">
        <w:rPr>
          <w:rFonts w:ascii="Avenir Next LT Pro" w:eastAsia="Verdana" w:hAnsi="Avenir Next LT Pro" w:cs="Verdana"/>
          <w:color w:val="404040"/>
          <w:lang w:val="es-ES_tradnl"/>
        </w:rPr>
        <w:t xml:space="preserve"> de un nuevo grupo de concursantes, con suerte tan talentosos y motivados como los que tuvimos el placer de tener con nosotros este año.</w:t>
      </w:r>
    </w:p>
    <w:p w14:paraId="4FB3D7BD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u w:val="single"/>
          <w:lang w:val="es-ES_tradnl"/>
        </w:rPr>
      </w:pPr>
    </w:p>
    <w:p w14:paraId="59270430" w14:textId="77777777" w:rsidR="00DE2583" w:rsidRPr="00DE2583" w:rsidRDefault="00DE2583" w:rsidP="00DE2583">
      <w:pPr>
        <w:spacing w:line="360" w:lineRule="auto"/>
        <w:ind w:left="-990" w:right="-868"/>
        <w:rPr>
          <w:rFonts w:ascii="Avenir Next LT Pro" w:eastAsia="Verdana" w:hAnsi="Avenir Next LT Pro" w:cs="Verdana"/>
          <w:color w:val="404040"/>
          <w:u w:val="single"/>
          <w:lang w:val="es-ES_tradnl"/>
        </w:rPr>
      </w:pPr>
      <w:bookmarkStart w:id="0" w:name="_GoBack"/>
      <w:bookmarkEnd w:id="0"/>
    </w:p>
    <w:p w14:paraId="432349FF" w14:textId="77777777" w:rsidR="00A259CC" w:rsidRPr="00A259CC" w:rsidRDefault="00A259CC" w:rsidP="00A259CC">
      <w:pPr>
        <w:pStyle w:val="NormalWeb"/>
        <w:spacing w:before="0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 xml:space="preserve">GC IBÉRICA Dental </w:t>
      </w:r>
      <w:proofErr w:type="spellStart"/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Products</w:t>
      </w:r>
      <w:proofErr w:type="spellEnd"/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, S.L.</w:t>
      </w:r>
    </w:p>
    <w:p w14:paraId="3BDA9C85" w14:textId="77777777" w:rsidR="00A259CC" w:rsidRPr="00A259CC" w:rsidRDefault="00A259CC" w:rsidP="00A259CC">
      <w:pPr>
        <w:pStyle w:val="NormalWeb"/>
        <w:spacing w:before="0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 xml:space="preserve">Edificio </w:t>
      </w:r>
      <w:proofErr w:type="spellStart"/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Codesa</w:t>
      </w:r>
      <w:proofErr w:type="spellEnd"/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 xml:space="preserve"> 2 Playa de las </w:t>
      </w:r>
      <w:proofErr w:type="spellStart"/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Americas</w:t>
      </w:r>
      <w:proofErr w:type="spellEnd"/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, 2, 1°, Of. 4</w:t>
      </w:r>
    </w:p>
    <w:p w14:paraId="4CB36ED6" w14:textId="77777777" w:rsidR="00A259CC" w:rsidRPr="00A259CC" w:rsidRDefault="00A259CC" w:rsidP="00A259CC">
      <w:pPr>
        <w:pStyle w:val="NormalWeb"/>
        <w:spacing w:before="0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 xml:space="preserve">28290 </w:t>
      </w:r>
      <w:proofErr w:type="gramStart"/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Las</w:t>
      </w:r>
      <w:proofErr w:type="gramEnd"/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 xml:space="preserve"> Rozas, Madrid</w:t>
      </w:r>
    </w:p>
    <w:p w14:paraId="1AAFDD63" w14:textId="77777777" w:rsidR="00A259CC" w:rsidRPr="00A259CC" w:rsidRDefault="00A259CC" w:rsidP="00A259CC">
      <w:pPr>
        <w:pStyle w:val="NormalWeb"/>
        <w:spacing w:before="0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España</w:t>
      </w:r>
    </w:p>
    <w:p w14:paraId="74F68027" w14:textId="60A30F2D" w:rsidR="00A259CC" w:rsidRPr="00A259CC" w:rsidRDefault="00A259CC" w:rsidP="00A259CC">
      <w:pPr>
        <w:pStyle w:val="NormalWeb"/>
        <w:spacing w:before="0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+34 916 36 43 40</w:t>
      </w:r>
      <w:r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br/>
      </w:r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+34 916 36 43 41</w:t>
      </w:r>
    </w:p>
    <w:p w14:paraId="2F9F4FAE" w14:textId="77777777" w:rsidR="00A259CC" w:rsidRPr="00A259CC" w:rsidRDefault="00A259CC" w:rsidP="00A259CC">
      <w:pPr>
        <w:pStyle w:val="NormalWeb"/>
        <w:spacing w:before="0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</w:pPr>
      <w:proofErr w:type="spellStart"/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es-ES"/>
        </w:rPr>
        <w:t>comercial.spain@gc.dental</w:t>
      </w:r>
      <w:proofErr w:type="spellEnd"/>
    </w:p>
    <w:p w14:paraId="2AEB49FD" w14:textId="0DC09544" w:rsidR="00A5023C" w:rsidRPr="00A259CC" w:rsidRDefault="00A259CC" w:rsidP="00A259CC">
      <w:pPr>
        <w:pStyle w:val="NormalWeb"/>
        <w:spacing w:before="0" w:after="0"/>
        <w:ind w:left="-992" w:right="-868"/>
        <w:rPr>
          <w:rStyle w:val="Hyperlink"/>
          <w:rFonts w:ascii="Avenir Next LT Pro" w:hAnsi="Avenir Next LT Pro"/>
          <w:spacing w:val="5"/>
          <w:kern w:val="28"/>
          <w:sz w:val="22"/>
          <w:szCs w:val="22"/>
          <w:lang w:val="es-ES"/>
        </w:rPr>
      </w:pPr>
      <w:r w:rsidRPr="00A259CC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spain.gceurope.com</w:t>
      </w:r>
    </w:p>
    <w:p w14:paraId="4F472044" w14:textId="2213B2FB" w:rsidR="007D00B3" w:rsidRPr="002A1F4F" w:rsidRDefault="007D00B3" w:rsidP="007D00B3">
      <w:pPr>
        <w:pStyle w:val="NormalWeb"/>
        <w:spacing w:before="0" w:after="0" w:line="360" w:lineRule="auto"/>
        <w:ind w:left="-990" w:right="-868"/>
        <w:jc w:val="center"/>
        <w:rPr>
          <w:rFonts w:ascii="Avenir Next LT Pro" w:eastAsia="Verdana" w:hAnsi="Avenir Next LT Pro" w:cs="Verdana"/>
          <w:color w:val="464646"/>
          <w:sz w:val="22"/>
          <w:szCs w:val="22"/>
          <w:u w:color="464646"/>
          <w:lang w:val="fr-FR"/>
        </w:rPr>
      </w:pPr>
      <w:r>
        <w:rPr>
          <w:rFonts w:ascii="Avenir Next LT Pro" w:hAnsi="Avenir Next LT Pro"/>
          <w:noProof/>
          <w:color w:val="404040"/>
          <w:sz w:val="28"/>
          <w:szCs w:val="28"/>
          <w:u w:color="404040"/>
          <w:lang w:val="en-GB"/>
        </w:rPr>
        <w:lastRenderedPageBreak/>
        <w:drawing>
          <wp:inline distT="0" distB="0" distL="0" distR="0" wp14:anchorId="68C61DE0" wp14:editId="090E61DF">
            <wp:extent cx="5295442" cy="356706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5845" cy="36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9D452" w14:textId="35DFA052" w:rsidR="00BB5D11" w:rsidRPr="00C2221D" w:rsidRDefault="00C2221D" w:rsidP="00A5023C">
      <w:pPr>
        <w:widowControl w:val="0"/>
        <w:ind w:left="-450" w:right="-868"/>
        <w:rPr>
          <w:rFonts w:ascii="Avenir Next LT Pro" w:hAnsi="Avenir Next LT Pro"/>
          <w:lang w:val="fr-FR"/>
        </w:rPr>
      </w:pPr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From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left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to right : Chara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Karagiorga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(</w:t>
      </w:r>
      <w:r w:rsidRPr="00C2221D">
        <w:rPr>
          <w:rFonts w:ascii="Calibri" w:eastAsia="Times New Roman" w:hAnsi="Calibri" w:cs="Calibri"/>
          <w:sz w:val="21"/>
          <w:szCs w:val="21"/>
        </w:rPr>
        <w:t>Χα</w:t>
      </w:r>
      <w:proofErr w:type="spellStart"/>
      <w:r w:rsidRPr="00C2221D">
        <w:rPr>
          <w:rFonts w:ascii="Calibri" w:eastAsia="Times New Roman" w:hAnsi="Calibri" w:cs="Calibri"/>
          <w:sz w:val="21"/>
          <w:szCs w:val="21"/>
        </w:rPr>
        <w:t>ρά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</w:t>
      </w:r>
      <w:r w:rsidRPr="00C2221D">
        <w:rPr>
          <w:rFonts w:ascii="Calibri" w:eastAsia="Times New Roman" w:hAnsi="Calibri" w:cs="Calibri"/>
          <w:sz w:val="21"/>
          <w:szCs w:val="21"/>
        </w:rPr>
        <w:t>Κα</w:t>
      </w:r>
      <w:proofErr w:type="spellStart"/>
      <w:r w:rsidRPr="00C2221D">
        <w:rPr>
          <w:rFonts w:ascii="Calibri" w:eastAsia="Times New Roman" w:hAnsi="Calibri" w:cs="Calibri"/>
          <w:sz w:val="21"/>
          <w:szCs w:val="21"/>
        </w:rPr>
        <w:t>ράγιωργ</w:t>
      </w:r>
      <w:proofErr w:type="spellEnd"/>
      <w:r w:rsidRPr="00C2221D">
        <w:rPr>
          <w:rFonts w:ascii="Calibri" w:eastAsia="Times New Roman" w:hAnsi="Calibri" w:cs="Calibri"/>
          <w:sz w:val="21"/>
          <w:szCs w:val="21"/>
        </w:rPr>
        <w:t>α</w:t>
      </w:r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), Laetitia Lavoix, Javi</w:t>
      </w:r>
      <w:r w:rsidR="007E448B">
        <w:rPr>
          <w:rFonts w:ascii="Avenir Next LT Pro" w:eastAsia="Times New Roman" w:hAnsi="Avenir Next LT Pro"/>
          <w:sz w:val="21"/>
          <w:szCs w:val="21"/>
          <w:lang w:val="fr-FR"/>
        </w:rPr>
        <w:t>er</w:t>
      </w:r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Tapia Guadix, Bianca</w:t>
      </w:r>
      <w:r w:rsidR="00A5023C">
        <w:rPr>
          <w:rFonts w:ascii="Avenir Next LT Pro" w:eastAsia="Times New Roman" w:hAnsi="Avenir Next LT Pro"/>
          <w:sz w:val="21"/>
          <w:szCs w:val="21"/>
          <w:lang w:val="fr-FR"/>
        </w:rPr>
        <w:t xml:space="preserve">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Varvara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, </w:t>
      </w:r>
      <w:r w:rsidR="00046D80">
        <w:rPr>
          <w:rFonts w:ascii="Avenir Next LT Pro" w:eastAsia="Times New Roman" w:hAnsi="Avenir Next LT Pro"/>
          <w:sz w:val="21"/>
          <w:szCs w:val="21"/>
          <w:lang w:val="fr-FR"/>
        </w:rPr>
        <w:t>Alain Perceval</w:t>
      </w:r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,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Simeona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Oli</w:t>
      </w:r>
      <w:r w:rsidR="0032290E" w:rsidRPr="00000C51">
        <w:rPr>
          <w:rFonts w:ascii="Avenir Next LT Pro" w:eastAsia="Times New Roman" w:hAnsi="Avenir Next LT Pro"/>
          <w:lang w:val="fr-FR"/>
        </w:rPr>
        <w:t>ć</w:t>
      </w:r>
      <w:proofErr w:type="spellEnd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 xml:space="preserve">, Adriano Teixeira, Bilal </w:t>
      </w:r>
      <w:proofErr w:type="spellStart"/>
      <w:r w:rsidRPr="00C2221D">
        <w:rPr>
          <w:rFonts w:ascii="Avenir Next LT Pro" w:eastAsia="Times New Roman" w:hAnsi="Avenir Next LT Pro"/>
          <w:sz w:val="21"/>
          <w:szCs w:val="21"/>
          <w:lang w:val="fr-FR"/>
        </w:rPr>
        <w:t>Balbzioui</w:t>
      </w:r>
      <w:proofErr w:type="spellEnd"/>
    </w:p>
    <w:sectPr w:rsidR="00BB5D11" w:rsidRPr="00C2221D" w:rsidSect="00A5023C">
      <w:headerReference w:type="default" r:id="rId8"/>
      <w:pgSz w:w="11900" w:h="16840"/>
      <w:pgMar w:top="1826" w:right="1985" w:bottom="2880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89FAF" w14:textId="77777777" w:rsidR="00613C1B" w:rsidRDefault="00613C1B">
      <w:r>
        <w:separator/>
      </w:r>
    </w:p>
  </w:endnote>
  <w:endnote w:type="continuationSeparator" w:id="0">
    <w:p w14:paraId="3E6D14C1" w14:textId="77777777" w:rsidR="00613C1B" w:rsidRDefault="0061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3CD7B" w14:textId="77777777" w:rsidR="00613C1B" w:rsidRDefault="00613C1B">
      <w:r>
        <w:separator/>
      </w:r>
    </w:p>
  </w:footnote>
  <w:footnote w:type="continuationSeparator" w:id="0">
    <w:p w14:paraId="0092B8A3" w14:textId="77777777" w:rsidR="00613C1B" w:rsidRDefault="00613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1" name="Picture 1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207F2"/>
    <w:rsid w:val="00022CFD"/>
    <w:rsid w:val="000455B2"/>
    <w:rsid w:val="00045DA8"/>
    <w:rsid w:val="00046D80"/>
    <w:rsid w:val="000578B1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1F4F"/>
    <w:rsid w:val="002A4426"/>
    <w:rsid w:val="002C389F"/>
    <w:rsid w:val="003042DF"/>
    <w:rsid w:val="00312F6E"/>
    <w:rsid w:val="00315091"/>
    <w:rsid w:val="00321DE6"/>
    <w:rsid w:val="0032290E"/>
    <w:rsid w:val="00325206"/>
    <w:rsid w:val="00327168"/>
    <w:rsid w:val="00390C9F"/>
    <w:rsid w:val="003A434A"/>
    <w:rsid w:val="003B1417"/>
    <w:rsid w:val="003B4C34"/>
    <w:rsid w:val="003C645C"/>
    <w:rsid w:val="003D5E25"/>
    <w:rsid w:val="003F1B6F"/>
    <w:rsid w:val="00412841"/>
    <w:rsid w:val="004413E2"/>
    <w:rsid w:val="00444A98"/>
    <w:rsid w:val="00453816"/>
    <w:rsid w:val="00481DAB"/>
    <w:rsid w:val="0049147A"/>
    <w:rsid w:val="00492F65"/>
    <w:rsid w:val="00495DD2"/>
    <w:rsid w:val="004A245C"/>
    <w:rsid w:val="004C48D0"/>
    <w:rsid w:val="004D0FBF"/>
    <w:rsid w:val="004D3B6C"/>
    <w:rsid w:val="004E2FB3"/>
    <w:rsid w:val="00502C6F"/>
    <w:rsid w:val="0052480D"/>
    <w:rsid w:val="00552443"/>
    <w:rsid w:val="00567F3E"/>
    <w:rsid w:val="00572892"/>
    <w:rsid w:val="00587CDE"/>
    <w:rsid w:val="005D1861"/>
    <w:rsid w:val="005D7797"/>
    <w:rsid w:val="005E7894"/>
    <w:rsid w:val="00610AAC"/>
    <w:rsid w:val="00613C1B"/>
    <w:rsid w:val="00614BAD"/>
    <w:rsid w:val="00616F42"/>
    <w:rsid w:val="00617D27"/>
    <w:rsid w:val="0063721E"/>
    <w:rsid w:val="00642020"/>
    <w:rsid w:val="00657BB0"/>
    <w:rsid w:val="0066042E"/>
    <w:rsid w:val="00671E66"/>
    <w:rsid w:val="00681CE3"/>
    <w:rsid w:val="006C68FF"/>
    <w:rsid w:val="0072441C"/>
    <w:rsid w:val="00737C03"/>
    <w:rsid w:val="00775ABD"/>
    <w:rsid w:val="00776B7A"/>
    <w:rsid w:val="00776E54"/>
    <w:rsid w:val="007D00B3"/>
    <w:rsid w:val="007D7D19"/>
    <w:rsid w:val="007E0547"/>
    <w:rsid w:val="007E41A8"/>
    <w:rsid w:val="007E448B"/>
    <w:rsid w:val="0080482A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9D4A1F"/>
    <w:rsid w:val="00A259CC"/>
    <w:rsid w:val="00A304BF"/>
    <w:rsid w:val="00A5023C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449F7"/>
    <w:rsid w:val="00B80A18"/>
    <w:rsid w:val="00B85591"/>
    <w:rsid w:val="00BB5D11"/>
    <w:rsid w:val="00BD4617"/>
    <w:rsid w:val="00C12E8E"/>
    <w:rsid w:val="00C2221D"/>
    <w:rsid w:val="00C60B64"/>
    <w:rsid w:val="00CA34D4"/>
    <w:rsid w:val="00CA5DBB"/>
    <w:rsid w:val="00CC6660"/>
    <w:rsid w:val="00D21359"/>
    <w:rsid w:val="00D33936"/>
    <w:rsid w:val="00DB50BD"/>
    <w:rsid w:val="00DC1238"/>
    <w:rsid w:val="00DD11C7"/>
    <w:rsid w:val="00DD4ADD"/>
    <w:rsid w:val="00DE2583"/>
    <w:rsid w:val="00DF3946"/>
    <w:rsid w:val="00E00439"/>
    <w:rsid w:val="00E07420"/>
    <w:rsid w:val="00E23C42"/>
    <w:rsid w:val="00E26DFB"/>
    <w:rsid w:val="00E37A44"/>
    <w:rsid w:val="00E561B3"/>
    <w:rsid w:val="00E60E82"/>
    <w:rsid w:val="00E675E8"/>
    <w:rsid w:val="00E767CA"/>
    <w:rsid w:val="00E833B6"/>
    <w:rsid w:val="00ED2B9D"/>
    <w:rsid w:val="00ED59B2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83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3</cp:revision>
  <cp:lastPrinted>2020-01-21T15:04:00Z</cp:lastPrinted>
  <dcterms:created xsi:type="dcterms:W3CDTF">2023-09-25T08:31:00Z</dcterms:created>
  <dcterms:modified xsi:type="dcterms:W3CDTF">2023-09-25T08:40:00Z</dcterms:modified>
</cp:coreProperties>
</file>