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6CCFA14D" w:rsidR="004C48D0" w:rsidRPr="005A325B" w:rsidRDefault="00A304BF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</w:rPr>
      </w:pPr>
      <w:r w:rsidRPr="005A325B"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Pr</w:t>
      </w:r>
      <w:r w:rsidR="00783203" w:rsidRPr="005A325B">
        <w:rPr>
          <w:rFonts w:ascii="Verdana" w:hAnsi="Verdana"/>
          <w:b/>
          <w:bCs/>
          <w:color w:val="404040"/>
          <w:sz w:val="30"/>
          <w:szCs w:val="30"/>
          <w:u w:val="single" w:color="404040"/>
        </w:rPr>
        <w:t>iopćenje za medije</w:t>
      </w:r>
    </w:p>
    <w:p w14:paraId="0C69B5D1" w14:textId="77777777" w:rsidR="00270FCD" w:rsidRPr="005A325B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</w:p>
    <w:p w14:paraId="44BB3312" w14:textId="53B912C1" w:rsidR="004C48D0" w:rsidRPr="005A325B" w:rsidRDefault="00783203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</w:rPr>
      </w:pPr>
      <w:r w:rsidRPr="005A325B">
        <w:rPr>
          <w:rFonts w:ascii="Verdana" w:eastAsia="Verdana" w:hAnsi="Verdana" w:cs="Verdana"/>
          <w:color w:val="404040"/>
          <w:u w:val="single"/>
        </w:rPr>
        <w:t>Europska komisija izdala novi prijedlog za postupno ukidanje amalgama</w:t>
      </w:r>
    </w:p>
    <w:p w14:paraId="4CB4B907" w14:textId="77777777" w:rsidR="00270FCD" w:rsidRPr="005A325B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</w:p>
    <w:p w14:paraId="54A96C9D" w14:textId="3736164A" w:rsidR="00783203" w:rsidRPr="005A325B" w:rsidRDefault="00783203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</w:rPr>
      </w:pPr>
      <w:r w:rsidRPr="005A325B">
        <w:rPr>
          <w:rFonts w:ascii="Verdana" w:hAnsi="Verdana"/>
          <w:b/>
          <w:bCs/>
          <w:color w:val="404040"/>
          <w:sz w:val="28"/>
          <w:szCs w:val="28"/>
          <w:u w:color="404040"/>
        </w:rPr>
        <w:t>Zabrana amalgama ide pun</w:t>
      </w:r>
      <w:r w:rsidR="005A325B">
        <w:rPr>
          <w:rFonts w:ascii="Verdana" w:hAnsi="Verdana"/>
          <w:b/>
          <w:bCs/>
          <w:color w:val="404040"/>
          <w:sz w:val="28"/>
          <w:szCs w:val="28"/>
          <w:u w:color="404040"/>
        </w:rPr>
        <w:t>om brzinom</w:t>
      </w:r>
      <w:r w:rsidRPr="005A325B">
        <w:rPr>
          <w:rFonts w:ascii="Verdana" w:hAnsi="Verdana"/>
          <w:b/>
          <w:bCs/>
          <w:color w:val="404040"/>
          <w:sz w:val="28"/>
          <w:szCs w:val="28"/>
          <w:u w:color="404040"/>
        </w:rPr>
        <w:t xml:space="preserve"> dalje… Koje su alternative?</w:t>
      </w:r>
    </w:p>
    <w:p w14:paraId="2DEA2669" w14:textId="131539E5" w:rsidR="00783203" w:rsidRPr="005A325B" w:rsidRDefault="00BB1E55" w:rsidP="00783203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</w:rPr>
      </w:pPr>
      <w:r w:rsidRPr="005A325B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</w:rPr>
        <w:t>Dentalni</w:t>
      </w:r>
      <w:r w:rsidR="00783203" w:rsidRPr="005A325B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</w:rPr>
        <w:t xml:space="preserve"> amalgami su najveće još preostalo područje uporabe žive u Europi, u procijenjenoj količini od oko 40 t u 2019. godini. </w:t>
      </w:r>
      <w:r w:rsidRPr="005A325B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</w:rPr>
        <w:t>Štetan u</w:t>
      </w:r>
      <w:r w:rsidR="00783203" w:rsidRPr="005A325B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</w:rPr>
        <w:t xml:space="preserve">tjecaj žive na okoliš bio je glavni razlog </w:t>
      </w:r>
      <w:r w:rsidRPr="005A325B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</w:rPr>
        <w:t>postupnog smanjenja njihove uporabe u svijetu</w:t>
      </w:r>
      <w:r w:rsidR="00783203" w:rsidRPr="005A325B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</w:rPr>
        <w:t xml:space="preserve"> </w:t>
      </w:r>
      <w:r w:rsidRPr="005A325B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</w:rPr>
        <w:t>u proteklim</w:t>
      </w:r>
      <w:r w:rsidR="00783203" w:rsidRPr="005A325B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</w:rPr>
        <w:t xml:space="preserve"> desetljećima.</w:t>
      </w:r>
    </w:p>
    <w:p w14:paraId="400AC2CB" w14:textId="70784F70" w:rsidR="007D7D19" w:rsidRPr="005A325B" w:rsidRDefault="00783203" w:rsidP="00783203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</w:rPr>
      </w:pPr>
      <w:r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>Dana 14. srpnja 2023.</w:t>
      </w:r>
      <w:r w:rsidR="00BB1E55"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godine</w:t>
      </w:r>
      <w:r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Europsko vijeće dalo je službeni prijedlog </w:t>
      </w:r>
      <w:r w:rsidR="00BB1E55"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zabrane korištenja amalgama za sve dentalne </w:t>
      </w:r>
      <w:r w:rsid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>postupke</w:t>
      </w:r>
      <w:r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</w:t>
      </w:r>
      <w:r w:rsidR="005A325B"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u državama članicama </w:t>
      </w:r>
      <w:r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od 1. siječnja 2025. </w:t>
      </w:r>
      <w:r w:rsidR="00BB1E55"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>godine</w:t>
      </w:r>
      <w:r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>. Up</w:t>
      </w:r>
      <w:r w:rsid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>oraba</w:t>
      </w:r>
      <w:r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dentalnog amalgama za djecu, trudnice i dojilje već je zabranjen</w:t>
      </w:r>
      <w:r w:rsidR="00BB1E55"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>a</w:t>
      </w:r>
      <w:r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u E</w:t>
      </w:r>
      <w:r w:rsidR="00BB1E55"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>uropskoj uniji</w:t>
      </w:r>
      <w:r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od 2018.</w:t>
      </w:r>
      <w:r w:rsidR="00BB1E55"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godine</w:t>
      </w:r>
      <w:r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>, osim nekoliko strogih iznimaka. S novim zakono</w:t>
      </w:r>
      <w:r w:rsidR="00BB1E55"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>m</w:t>
      </w:r>
      <w:r w:rsidRPr="005A325B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 na vidiku, ponovno je istaknuta potreba za alternativnim rješenjima.</w:t>
      </w:r>
    </w:p>
    <w:p w14:paraId="4664CFE1" w14:textId="33F6C7B5" w:rsidR="004C09B7" w:rsidRPr="005A325B" w:rsidRDefault="004C09B7" w:rsidP="007D7D19">
      <w:pPr>
        <w:spacing w:line="360" w:lineRule="auto"/>
        <w:jc w:val="both"/>
        <w:rPr>
          <w:rFonts w:ascii="Verdana" w:hAnsi="Verdana" w:cstheme="majorHAnsi"/>
          <w:sz w:val="20"/>
          <w:szCs w:val="20"/>
        </w:rPr>
      </w:pPr>
    </w:p>
    <w:p w14:paraId="00E884C5" w14:textId="5CC8EE8C" w:rsidR="00075287" w:rsidRPr="005A325B" w:rsidRDefault="004C09B7" w:rsidP="007D7D19">
      <w:pPr>
        <w:spacing w:line="360" w:lineRule="auto"/>
        <w:jc w:val="both"/>
        <w:rPr>
          <w:rFonts w:ascii="Verdana" w:hAnsi="Verdana" w:cs="Verdana"/>
          <w:sz w:val="20"/>
          <w:szCs w:val="20"/>
        </w:rPr>
      </w:pPr>
      <w:r w:rsidRPr="005A325B">
        <w:rPr>
          <w:rFonts w:ascii="Verdana" w:hAnsi="Verdana" w:cstheme="majorHAnsi"/>
          <w:sz w:val="20"/>
          <w:szCs w:val="20"/>
        </w:rPr>
        <w:t xml:space="preserve">GC 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već niz godina predviđa postupno ukidanje amalgama. "Trenutačno </w:t>
      </w:r>
      <w:r w:rsidR="005A325B">
        <w:rPr>
          <w:rFonts w:ascii="Verdana" w:hAnsi="Verdana" w:cstheme="majorHAnsi"/>
          <w:sz w:val="20"/>
          <w:szCs w:val="20"/>
        </w:rPr>
        <w:t xml:space="preserve">na tržištu 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postoji nekoliko održivih alternativa bez žive, no moramo osigurati da su svi zahtjevi ispunjeni, također </w:t>
      </w:r>
      <w:r w:rsidR="005A325B">
        <w:rPr>
          <w:rFonts w:ascii="Verdana" w:hAnsi="Verdana" w:cstheme="majorHAnsi"/>
          <w:sz w:val="20"/>
          <w:szCs w:val="20"/>
        </w:rPr>
        <w:t xml:space="preserve">i 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iz perspektive pacijenata", izjavio je Bart Dopheide, glavni direktor znanstvenih usluga u GC Europe. „Izravne usporedbe između EQUIA Forte staklohibridnih restauracija i kompozitnih restauracija – </w:t>
      </w:r>
      <w:r w:rsidR="00075287" w:rsidRPr="005A325B">
        <w:rPr>
          <w:rFonts w:ascii="Verdana" w:hAnsi="Verdana" w:cstheme="majorHAnsi"/>
          <w:sz w:val="20"/>
          <w:szCs w:val="20"/>
        </w:rPr>
        <w:t xml:space="preserve">pri čemu je 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kompozit novi 'zlatni standard' za </w:t>
      </w:r>
      <w:r w:rsidR="00075287" w:rsidRPr="005A325B">
        <w:rPr>
          <w:rFonts w:ascii="Verdana" w:hAnsi="Verdana" w:cstheme="majorHAnsi"/>
          <w:sz w:val="20"/>
          <w:szCs w:val="20"/>
        </w:rPr>
        <w:t>direktne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 restauracije – u neovisnim akademskim studijama isplativosti obuhvatile su početne troškove i troškove ponovn</w:t>
      </w:r>
      <w:r w:rsidR="00075287" w:rsidRPr="005A325B">
        <w:rPr>
          <w:rFonts w:ascii="Verdana" w:hAnsi="Verdana" w:cstheme="majorHAnsi"/>
          <w:sz w:val="20"/>
          <w:szCs w:val="20"/>
        </w:rPr>
        <w:t>e terapije te je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 zaključak bio da </w:t>
      </w:r>
      <w:r w:rsidR="00075287" w:rsidRPr="005A325B">
        <w:rPr>
          <w:rFonts w:ascii="Verdana" w:hAnsi="Verdana" w:cstheme="majorHAnsi"/>
          <w:sz w:val="20"/>
          <w:szCs w:val="20"/>
        </w:rPr>
        <w:t>staklohibridi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 imaju više potencijal</w:t>
      </w:r>
      <w:r w:rsidR="00075287" w:rsidRPr="005A325B">
        <w:rPr>
          <w:rFonts w:ascii="Verdana" w:hAnsi="Verdana" w:cstheme="majorHAnsi"/>
          <w:sz w:val="20"/>
          <w:szCs w:val="20"/>
        </w:rPr>
        <w:t>a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 u smislu isplativosti. Takve su studije vrlo važne s obzirom na</w:t>
      </w:r>
      <w:r w:rsidR="005A325B">
        <w:rPr>
          <w:rFonts w:ascii="Verdana" w:hAnsi="Verdana" w:cstheme="majorHAnsi"/>
          <w:sz w:val="20"/>
          <w:szCs w:val="20"/>
        </w:rPr>
        <w:t xml:space="preserve"> potrebu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 prijelaz</w:t>
      </w:r>
      <w:r w:rsidR="005A325B">
        <w:rPr>
          <w:rFonts w:ascii="Verdana" w:hAnsi="Verdana" w:cstheme="majorHAnsi"/>
          <w:sz w:val="20"/>
          <w:szCs w:val="20"/>
        </w:rPr>
        <w:t>a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 na alternative</w:t>
      </w:r>
      <w:r w:rsidR="00E730A6">
        <w:rPr>
          <w:rFonts w:ascii="Verdana" w:hAnsi="Verdana" w:cstheme="majorHAnsi"/>
          <w:sz w:val="20"/>
          <w:szCs w:val="20"/>
        </w:rPr>
        <w:t>,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 koje će pokrivati </w:t>
      </w:r>
      <w:r w:rsidR="00BB1E55" w:rsidRPr="005A325B">
        <w:rPr>
          <w:rFonts w:ascii="Arial" w:hAnsi="Arial" w:cs="Arial"/>
          <w:sz w:val="20"/>
          <w:szCs w:val="20"/>
        </w:rPr>
        <w:t>​​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sustavi socijalne sigurnosti i privatna zdravstvena skrb, kako bi oralna zdravstvena njega bila dostupna svima. </w:t>
      </w:r>
      <w:r w:rsidR="00E730A6">
        <w:rPr>
          <w:rFonts w:ascii="Verdana" w:hAnsi="Verdana" w:cstheme="majorHAnsi"/>
          <w:sz w:val="20"/>
          <w:szCs w:val="20"/>
        </w:rPr>
        <w:t>Osim toga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, </w:t>
      </w:r>
      <w:r w:rsidR="00E730A6">
        <w:rPr>
          <w:rFonts w:ascii="Verdana" w:hAnsi="Verdana" w:cstheme="majorHAnsi"/>
          <w:sz w:val="20"/>
          <w:szCs w:val="20"/>
        </w:rPr>
        <w:t xml:space="preserve">staklohibridi su </w:t>
      </w:r>
      <w:r w:rsidR="00BB1E55" w:rsidRPr="005A325B">
        <w:rPr>
          <w:rFonts w:ascii="Verdana" w:hAnsi="Verdana" w:cstheme="majorHAnsi"/>
          <w:sz w:val="20"/>
          <w:szCs w:val="20"/>
        </w:rPr>
        <w:t>manje osjetljivi na tehniku</w:t>
      </w:r>
      <w:r w:rsidR="00075287" w:rsidRPr="005A325B">
        <w:rPr>
          <w:rFonts w:ascii="Verdana" w:hAnsi="Verdana" w:cstheme="majorHAnsi"/>
          <w:sz w:val="20"/>
          <w:szCs w:val="20"/>
        </w:rPr>
        <w:t>,</w:t>
      </w:r>
      <w:r w:rsidR="00BB1E55" w:rsidRPr="005A325B">
        <w:rPr>
          <w:rFonts w:ascii="Verdana" w:hAnsi="Verdana" w:cstheme="majorHAnsi"/>
          <w:sz w:val="20"/>
          <w:szCs w:val="20"/>
        </w:rPr>
        <w:t xml:space="preserve"> </w:t>
      </w:r>
      <w:r w:rsidR="00BB1E55" w:rsidRPr="005A325B">
        <w:rPr>
          <w:rFonts w:ascii="Arial" w:hAnsi="Arial" w:cs="Arial"/>
          <w:sz w:val="20"/>
          <w:szCs w:val="20"/>
        </w:rPr>
        <w:t>​​</w:t>
      </w:r>
      <w:r w:rsidR="00075287" w:rsidRPr="005A325B">
        <w:rPr>
          <w:rFonts w:ascii="Verdana" w:hAnsi="Verdana" w:cs="Verdana"/>
          <w:sz w:val="20"/>
          <w:szCs w:val="20"/>
        </w:rPr>
        <w:t xml:space="preserve">pa su u </w:t>
      </w:r>
      <w:r w:rsidR="0009741A">
        <w:rPr>
          <w:rFonts w:ascii="Verdana" w:hAnsi="Verdana" w:cs="Verdana"/>
          <w:sz w:val="20"/>
          <w:szCs w:val="20"/>
        </w:rPr>
        <w:t>primjeni sličniji</w:t>
      </w:r>
      <w:r w:rsidR="00075287" w:rsidRPr="005A325B">
        <w:rPr>
          <w:rFonts w:ascii="Verdana" w:hAnsi="Verdana" w:cs="Verdana"/>
          <w:sz w:val="20"/>
          <w:szCs w:val="20"/>
        </w:rPr>
        <w:t xml:space="preserve"> </w:t>
      </w:r>
      <w:r w:rsidR="0009741A">
        <w:rPr>
          <w:rFonts w:ascii="Verdana" w:hAnsi="Verdana" w:cs="Verdana"/>
          <w:sz w:val="20"/>
          <w:szCs w:val="20"/>
        </w:rPr>
        <w:t>amalgamu</w:t>
      </w:r>
      <w:r w:rsidR="00075287" w:rsidRPr="005A325B">
        <w:rPr>
          <w:rFonts w:ascii="Verdana" w:hAnsi="Verdana" w:cs="Verdana"/>
          <w:sz w:val="20"/>
          <w:szCs w:val="20"/>
        </w:rPr>
        <w:t>.”</w:t>
      </w:r>
    </w:p>
    <w:p w14:paraId="7DAA531B" w14:textId="77777777" w:rsidR="00377CFB" w:rsidRPr="005A325B" w:rsidRDefault="00377CFB" w:rsidP="007D7D19">
      <w:pPr>
        <w:spacing w:line="360" w:lineRule="auto"/>
        <w:jc w:val="both"/>
        <w:rPr>
          <w:rFonts w:ascii="Verdana" w:hAnsi="Verdana" w:cstheme="majorHAnsi"/>
          <w:sz w:val="20"/>
          <w:szCs w:val="20"/>
        </w:rPr>
      </w:pPr>
    </w:p>
    <w:p w14:paraId="67363BC3" w14:textId="5DABF2B9" w:rsidR="00E76BB6" w:rsidRPr="005A325B" w:rsidRDefault="00E76BB6" w:rsidP="00304537">
      <w:pPr>
        <w:spacing w:line="360" w:lineRule="auto"/>
        <w:jc w:val="both"/>
        <w:rPr>
          <w:rFonts w:ascii="Verdana" w:hAnsi="Verdana" w:cstheme="majorHAnsi"/>
          <w:sz w:val="20"/>
          <w:szCs w:val="20"/>
        </w:rPr>
      </w:pPr>
      <w:r w:rsidRPr="005A325B">
        <w:rPr>
          <w:rFonts w:ascii="Verdana" w:hAnsi="Verdana" w:cstheme="majorHAnsi"/>
          <w:sz w:val="20"/>
          <w:szCs w:val="20"/>
        </w:rPr>
        <w:t xml:space="preserve">Prije tri godine, Upravni odbor Zaklade Nakao je pokrenuo “Stablo odlučivanja o </w:t>
      </w:r>
      <w:r w:rsidR="00E52A9E" w:rsidRPr="005A325B">
        <w:rPr>
          <w:rFonts w:ascii="Verdana" w:hAnsi="Verdana" w:cstheme="majorHAnsi"/>
          <w:sz w:val="20"/>
          <w:szCs w:val="20"/>
        </w:rPr>
        <w:t>opcijama restauracija</w:t>
      </w:r>
      <w:r w:rsidRPr="005A325B">
        <w:rPr>
          <w:rFonts w:ascii="Verdana" w:hAnsi="Verdana" w:cstheme="majorHAnsi"/>
          <w:sz w:val="20"/>
          <w:szCs w:val="20"/>
        </w:rPr>
        <w:t>”</w:t>
      </w:r>
      <w:r w:rsidR="00E730A6">
        <w:rPr>
          <w:rFonts w:ascii="Verdana" w:hAnsi="Verdana" w:cstheme="majorHAnsi"/>
          <w:sz w:val="20"/>
          <w:szCs w:val="20"/>
        </w:rPr>
        <w:t>,</w:t>
      </w:r>
      <w:r w:rsidRPr="005A325B">
        <w:rPr>
          <w:rFonts w:ascii="Verdana" w:hAnsi="Verdana" w:cstheme="majorHAnsi"/>
          <w:sz w:val="20"/>
          <w:szCs w:val="20"/>
        </w:rPr>
        <w:t xml:space="preserve"> kako bi podrža</w:t>
      </w:r>
      <w:r w:rsidR="00E52A9E" w:rsidRPr="005A325B">
        <w:rPr>
          <w:rFonts w:ascii="Verdana" w:hAnsi="Verdana" w:cstheme="majorHAnsi"/>
          <w:sz w:val="20"/>
          <w:szCs w:val="20"/>
        </w:rPr>
        <w:t>li</w:t>
      </w:r>
      <w:r w:rsidRPr="005A325B">
        <w:rPr>
          <w:rFonts w:ascii="Verdana" w:hAnsi="Verdana" w:cstheme="majorHAnsi"/>
          <w:sz w:val="20"/>
          <w:szCs w:val="20"/>
        </w:rPr>
        <w:t xml:space="preserve"> postupno smanjenje amalgama</w:t>
      </w:r>
      <w:r w:rsidR="00E52A9E" w:rsidRPr="005A325B">
        <w:rPr>
          <w:rFonts w:ascii="Verdana" w:hAnsi="Verdana" w:cstheme="majorHAnsi"/>
          <w:sz w:val="20"/>
          <w:szCs w:val="20"/>
        </w:rPr>
        <w:t xml:space="preserve"> </w:t>
      </w:r>
      <w:r w:rsidR="00E730A6">
        <w:rPr>
          <w:rFonts w:ascii="Verdana" w:hAnsi="Verdana" w:cstheme="majorHAnsi"/>
          <w:sz w:val="20"/>
          <w:szCs w:val="20"/>
        </w:rPr>
        <w:t>i</w:t>
      </w:r>
      <w:r w:rsidR="00E52A9E" w:rsidRPr="005A325B">
        <w:rPr>
          <w:rFonts w:ascii="Verdana" w:hAnsi="Verdana" w:cstheme="majorHAnsi"/>
          <w:sz w:val="20"/>
          <w:szCs w:val="20"/>
        </w:rPr>
        <w:t xml:space="preserve"> </w:t>
      </w:r>
      <w:r w:rsidR="00E52A9E" w:rsidRPr="005A325B">
        <w:rPr>
          <w:rFonts w:ascii="Verdana" w:hAnsi="Verdana" w:cstheme="majorHAnsi"/>
          <w:sz w:val="20"/>
          <w:szCs w:val="20"/>
        </w:rPr>
        <w:lastRenderedPageBreak/>
        <w:t xml:space="preserve">pružili doktorima dentalne medicine </w:t>
      </w:r>
      <w:r w:rsidRPr="005A325B">
        <w:rPr>
          <w:rFonts w:ascii="Verdana" w:hAnsi="Verdana" w:cstheme="majorHAnsi"/>
          <w:sz w:val="20"/>
          <w:szCs w:val="20"/>
        </w:rPr>
        <w:t>jasne alternativne mogućnosti. "</w:t>
      </w:r>
      <w:r w:rsidR="00E52A9E" w:rsidRPr="005A325B">
        <w:rPr>
          <w:rFonts w:ascii="Verdana" w:hAnsi="Verdana" w:cstheme="majorHAnsi"/>
          <w:sz w:val="20"/>
          <w:szCs w:val="20"/>
        </w:rPr>
        <w:t>Inicijativa obuhvaća</w:t>
      </w:r>
      <w:r w:rsidRPr="005A325B">
        <w:rPr>
          <w:rFonts w:ascii="Verdana" w:hAnsi="Verdana" w:cstheme="majorHAnsi"/>
          <w:sz w:val="20"/>
          <w:szCs w:val="20"/>
        </w:rPr>
        <w:t xml:space="preserve"> konsenzus stručnjaka za </w:t>
      </w:r>
      <w:r w:rsidR="00E730A6">
        <w:rPr>
          <w:rFonts w:ascii="Verdana" w:hAnsi="Verdana" w:cstheme="majorHAnsi"/>
          <w:sz w:val="20"/>
          <w:szCs w:val="20"/>
        </w:rPr>
        <w:t>pomoć u izboru</w:t>
      </w:r>
      <w:r w:rsidRPr="005A325B">
        <w:rPr>
          <w:rFonts w:ascii="Verdana" w:hAnsi="Verdana" w:cstheme="majorHAnsi"/>
          <w:sz w:val="20"/>
          <w:szCs w:val="20"/>
        </w:rPr>
        <w:t xml:space="preserve"> restaurativnih materijala", nastavlja Bart Dopheide. “Razmatraju se svi ključni aspekti, od mehaničkih i kliničkih svojstava do udobnosti i očekivanja pacijenata. </w:t>
      </w:r>
      <w:r w:rsidR="00E52A9E" w:rsidRPr="005A325B">
        <w:rPr>
          <w:rFonts w:ascii="Verdana" w:hAnsi="Verdana" w:cstheme="majorHAnsi"/>
          <w:sz w:val="20"/>
          <w:szCs w:val="20"/>
        </w:rPr>
        <w:t>U znanosti o materijalima o</w:t>
      </w:r>
      <w:r w:rsidRPr="005A325B">
        <w:rPr>
          <w:rFonts w:ascii="Verdana" w:hAnsi="Verdana" w:cstheme="majorHAnsi"/>
          <w:sz w:val="20"/>
          <w:szCs w:val="20"/>
        </w:rPr>
        <w:t xml:space="preserve">stvaren je </w:t>
      </w:r>
      <w:r w:rsidR="0009741A">
        <w:rPr>
          <w:rFonts w:ascii="Verdana" w:hAnsi="Verdana" w:cstheme="majorHAnsi"/>
          <w:sz w:val="20"/>
          <w:szCs w:val="20"/>
        </w:rPr>
        <w:t>izniman</w:t>
      </w:r>
      <w:r w:rsidRPr="005A325B">
        <w:rPr>
          <w:rFonts w:ascii="Verdana" w:hAnsi="Verdana" w:cstheme="majorHAnsi"/>
          <w:sz w:val="20"/>
          <w:szCs w:val="20"/>
        </w:rPr>
        <w:t xml:space="preserve"> napredak. Danas </w:t>
      </w:r>
      <w:r w:rsidR="00E730A6">
        <w:rPr>
          <w:rFonts w:ascii="Verdana" w:hAnsi="Verdana" w:cstheme="majorHAnsi"/>
          <w:sz w:val="20"/>
          <w:szCs w:val="20"/>
        </w:rPr>
        <w:t>postoje i</w:t>
      </w:r>
      <w:r w:rsidRPr="005A325B">
        <w:rPr>
          <w:rFonts w:ascii="Verdana" w:hAnsi="Verdana" w:cstheme="majorHAnsi"/>
          <w:sz w:val="20"/>
          <w:szCs w:val="20"/>
        </w:rPr>
        <w:t xml:space="preserve"> vrlo </w:t>
      </w:r>
      <w:r w:rsidR="00E52A9E" w:rsidRPr="005A325B">
        <w:rPr>
          <w:rFonts w:ascii="Verdana" w:hAnsi="Verdana" w:cstheme="majorHAnsi"/>
          <w:sz w:val="20"/>
          <w:szCs w:val="20"/>
        </w:rPr>
        <w:t>moćne</w:t>
      </w:r>
      <w:r w:rsidRPr="005A325B">
        <w:rPr>
          <w:rFonts w:ascii="Verdana" w:hAnsi="Verdana" w:cstheme="majorHAnsi"/>
          <w:sz w:val="20"/>
          <w:szCs w:val="20"/>
        </w:rPr>
        <w:t xml:space="preserve"> </w:t>
      </w:r>
      <w:r w:rsidRPr="005A325B">
        <w:rPr>
          <w:rFonts w:ascii="Verdana" w:hAnsi="Verdana" w:cstheme="majorHAnsi" w:hint="eastAsia"/>
          <w:sz w:val="20"/>
          <w:szCs w:val="20"/>
        </w:rPr>
        <w:t xml:space="preserve">opcije za </w:t>
      </w:r>
      <w:r w:rsidR="00E52A9E" w:rsidRPr="005A325B">
        <w:rPr>
          <w:rFonts w:ascii="Verdana" w:hAnsi="Verdana" w:cstheme="majorHAnsi"/>
          <w:sz w:val="20"/>
          <w:szCs w:val="20"/>
        </w:rPr>
        <w:t xml:space="preserve">izradu </w:t>
      </w:r>
      <w:r w:rsidRPr="005A325B">
        <w:rPr>
          <w:rFonts w:ascii="Verdana" w:hAnsi="Verdana" w:cstheme="majorHAnsi" w:hint="eastAsia"/>
          <w:sz w:val="20"/>
          <w:szCs w:val="20"/>
        </w:rPr>
        <w:t>velik</w:t>
      </w:r>
      <w:r w:rsidR="00E52A9E" w:rsidRPr="005A325B">
        <w:rPr>
          <w:rFonts w:ascii="Verdana" w:hAnsi="Verdana" w:cstheme="majorHAnsi"/>
          <w:sz w:val="20"/>
          <w:szCs w:val="20"/>
        </w:rPr>
        <w:t>ih direktnih</w:t>
      </w:r>
      <w:r w:rsidRPr="005A325B">
        <w:rPr>
          <w:rFonts w:ascii="Verdana" w:hAnsi="Verdana" w:cstheme="majorHAnsi" w:hint="eastAsia"/>
          <w:sz w:val="20"/>
          <w:szCs w:val="20"/>
        </w:rPr>
        <w:t xml:space="preserve"> restauracij</w:t>
      </w:r>
      <w:r w:rsidR="00E52A9E" w:rsidRPr="005A325B">
        <w:rPr>
          <w:rFonts w:ascii="Verdana" w:hAnsi="Verdana" w:cstheme="majorHAnsi"/>
          <w:sz w:val="20"/>
          <w:szCs w:val="20"/>
        </w:rPr>
        <w:t>a</w:t>
      </w:r>
      <w:r w:rsidRPr="005A325B">
        <w:rPr>
          <w:rFonts w:ascii="Verdana" w:hAnsi="Verdana" w:cstheme="majorHAnsi" w:hint="eastAsia"/>
          <w:sz w:val="20"/>
          <w:szCs w:val="20"/>
        </w:rPr>
        <w:t>, kao što su kompoziti ojačani vlaknima (everX Flow). Čak i moderni kompoziti niske viskoznosti</w:t>
      </w:r>
      <w:r w:rsidR="0009741A">
        <w:rPr>
          <w:rFonts w:ascii="Verdana" w:hAnsi="Verdana" w:cstheme="majorHAnsi"/>
          <w:sz w:val="20"/>
          <w:szCs w:val="20"/>
        </w:rPr>
        <w:t>,</w:t>
      </w:r>
      <w:r w:rsidRPr="005A325B">
        <w:rPr>
          <w:rFonts w:ascii="Verdana" w:hAnsi="Verdana" w:cstheme="majorHAnsi" w:hint="eastAsia"/>
          <w:sz w:val="20"/>
          <w:szCs w:val="20"/>
        </w:rPr>
        <w:t xml:space="preserve"> kao što je G-</w:t>
      </w:r>
      <w:r w:rsidR="0009741A">
        <w:rPr>
          <w:rFonts w:ascii="Verdana" w:hAnsi="Verdana" w:cstheme="majorHAnsi" w:hint="eastAsia"/>
          <w:sz w:val="20"/>
          <w:szCs w:val="20"/>
        </w:rPr>
        <w:t>a</w:t>
      </w:r>
      <w:r w:rsidR="0009741A">
        <w:rPr>
          <w:rFonts w:ascii="Verdana" w:hAnsi="Verdana" w:cstheme="majorHAnsi"/>
          <w:sz w:val="20"/>
          <w:szCs w:val="20"/>
        </w:rPr>
        <w:t>e</w:t>
      </w:r>
      <w:r w:rsidRPr="005A325B">
        <w:rPr>
          <w:rFonts w:ascii="Verdana" w:hAnsi="Verdana" w:cstheme="majorHAnsi" w:hint="eastAsia"/>
          <w:sz w:val="20"/>
          <w:szCs w:val="20"/>
        </w:rPr>
        <w:t>nial Universal Injectable</w:t>
      </w:r>
      <w:r w:rsidR="0009741A">
        <w:rPr>
          <w:rFonts w:ascii="Verdana" w:hAnsi="Verdana" w:cstheme="majorHAnsi"/>
          <w:sz w:val="20"/>
          <w:szCs w:val="20"/>
        </w:rPr>
        <w:t>,</w:t>
      </w:r>
      <w:r w:rsidRPr="005A325B">
        <w:rPr>
          <w:rFonts w:ascii="Verdana" w:hAnsi="Verdana" w:cstheme="majorHAnsi" w:hint="eastAsia"/>
          <w:sz w:val="20"/>
          <w:szCs w:val="20"/>
        </w:rPr>
        <w:t xml:space="preserve"> </w:t>
      </w:r>
      <w:r w:rsidR="0009741A">
        <w:rPr>
          <w:rFonts w:ascii="Verdana" w:hAnsi="Verdana" w:cstheme="majorHAnsi"/>
          <w:sz w:val="20"/>
          <w:szCs w:val="20"/>
        </w:rPr>
        <w:t>sad već imaju dovoljnu čvrstoću</w:t>
      </w:r>
      <w:r w:rsidRPr="005A325B">
        <w:rPr>
          <w:rFonts w:ascii="Verdana" w:hAnsi="Verdana" w:cstheme="majorHAnsi" w:hint="eastAsia"/>
          <w:sz w:val="20"/>
          <w:szCs w:val="20"/>
        </w:rPr>
        <w:t xml:space="preserve"> za </w:t>
      </w:r>
      <w:r w:rsidR="0009741A">
        <w:rPr>
          <w:rFonts w:ascii="Verdana" w:hAnsi="Verdana" w:cstheme="majorHAnsi"/>
          <w:sz w:val="20"/>
          <w:szCs w:val="20"/>
        </w:rPr>
        <w:t>takvu vrstu</w:t>
      </w:r>
      <w:r w:rsidRPr="005A325B">
        <w:rPr>
          <w:rFonts w:ascii="Verdana" w:hAnsi="Verdana" w:cstheme="majorHAnsi" w:hint="eastAsia"/>
          <w:sz w:val="20"/>
          <w:szCs w:val="20"/>
        </w:rPr>
        <w:t xml:space="preserve"> restauracij</w:t>
      </w:r>
      <w:r w:rsidR="0009741A">
        <w:rPr>
          <w:rFonts w:ascii="Verdana" w:hAnsi="Verdana" w:cstheme="majorHAnsi"/>
          <w:sz w:val="20"/>
          <w:szCs w:val="20"/>
        </w:rPr>
        <w:t>a</w:t>
      </w:r>
      <w:r w:rsidRPr="005A325B">
        <w:rPr>
          <w:rFonts w:ascii="Verdana" w:hAnsi="Verdana" w:cstheme="majorHAnsi" w:hint="eastAsia"/>
          <w:sz w:val="20"/>
          <w:szCs w:val="20"/>
        </w:rPr>
        <w:t xml:space="preserve">, što </w:t>
      </w:r>
      <w:r w:rsidR="0009741A">
        <w:rPr>
          <w:rFonts w:ascii="Verdana" w:hAnsi="Verdana" w:cstheme="majorHAnsi"/>
          <w:sz w:val="20"/>
          <w:szCs w:val="20"/>
        </w:rPr>
        <w:t>im olakšava primjenu</w:t>
      </w:r>
      <w:r w:rsidRPr="005A325B">
        <w:rPr>
          <w:rFonts w:ascii="Verdana" w:hAnsi="Verdana" w:cstheme="majorHAnsi"/>
          <w:sz w:val="20"/>
          <w:szCs w:val="20"/>
        </w:rPr>
        <w:t>.”</w:t>
      </w:r>
    </w:p>
    <w:p w14:paraId="000C5BFD" w14:textId="77777777" w:rsidR="007D7D19" w:rsidRPr="005A325B" w:rsidRDefault="007D7D19" w:rsidP="007D7D19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</w:rPr>
      </w:pPr>
    </w:p>
    <w:p w14:paraId="145F90A4" w14:textId="3E1F45DD" w:rsidR="00C12E8E" w:rsidRPr="005A325B" w:rsidRDefault="0009741A" w:rsidP="00981F33">
      <w:pPr>
        <w:spacing w:line="360" w:lineRule="auto"/>
        <w:jc w:val="both"/>
        <w:rPr>
          <w:rFonts w:ascii="Verdana" w:hAnsi="Verdana"/>
          <w:sz w:val="14"/>
          <w:szCs w:val="14"/>
        </w:rPr>
      </w:pP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Više informacija o najboljim alternativama amalgama iz </w:t>
      </w:r>
      <w:r w:rsidR="001708C5">
        <w:rPr>
          <w:rFonts w:ascii="Verdana" w:eastAsia="Verdana" w:hAnsi="Verdana" w:cs="Verdana"/>
          <w:color w:val="404040"/>
          <w:sz w:val="20"/>
          <w:szCs w:val="20"/>
          <w:u w:color="404040"/>
        </w:rPr>
        <w:t xml:space="preserve">tvrtke </w:t>
      </w:r>
      <w:r>
        <w:rPr>
          <w:rFonts w:ascii="Verdana" w:eastAsia="Verdana" w:hAnsi="Verdana" w:cs="Verdana"/>
          <w:color w:val="404040"/>
          <w:sz w:val="20"/>
          <w:szCs w:val="20"/>
          <w:u w:color="404040"/>
        </w:rPr>
        <w:t>GC, potražite na</w:t>
      </w:r>
      <w:r w:rsidR="008B379E" w:rsidRPr="005A325B">
        <w:rPr>
          <w:rFonts w:ascii="Verdana" w:hAnsi="Verdana"/>
          <w:sz w:val="20"/>
          <w:szCs w:val="20"/>
        </w:rPr>
        <w:t xml:space="preserve"> </w:t>
      </w:r>
      <w:bookmarkStart w:id="0" w:name="OLE_LINK1"/>
      <w:r w:rsidR="008B379E" w:rsidRPr="005A325B">
        <w:rPr>
          <w:rFonts w:ascii="Verdana" w:hAnsi="Verdana"/>
          <w:sz w:val="20"/>
          <w:szCs w:val="20"/>
        </w:rPr>
        <w:fldChar w:fldCharType="begin"/>
      </w:r>
      <w:r w:rsidR="008B379E" w:rsidRPr="005A325B">
        <w:rPr>
          <w:rFonts w:ascii="Verdana" w:hAnsi="Verdana"/>
          <w:sz w:val="20"/>
          <w:szCs w:val="20"/>
        </w:rPr>
        <w:instrText xml:space="preserve"> HYPERLINK "https://campaigns-gceurope.com/amalgam-alternative/" </w:instrText>
      </w:r>
      <w:r w:rsidR="008B379E" w:rsidRPr="005A325B">
        <w:rPr>
          <w:rFonts w:ascii="Verdana" w:hAnsi="Verdana"/>
          <w:sz w:val="20"/>
          <w:szCs w:val="20"/>
        </w:rPr>
        <w:fldChar w:fldCharType="separate"/>
      </w:r>
      <w:r w:rsidR="008B379E" w:rsidRPr="005A325B">
        <w:rPr>
          <w:rStyle w:val="Hyperlink"/>
          <w:rFonts w:ascii="Verdana" w:hAnsi="Verdana"/>
          <w:sz w:val="20"/>
          <w:szCs w:val="20"/>
        </w:rPr>
        <w:t>https://campaigns-gceurope.com/amalgam-alternative/</w:t>
      </w:r>
      <w:bookmarkEnd w:id="0"/>
      <w:r w:rsidR="008B379E" w:rsidRPr="005A325B">
        <w:rPr>
          <w:rFonts w:ascii="Verdana" w:hAnsi="Verdana"/>
          <w:sz w:val="20"/>
          <w:szCs w:val="20"/>
        </w:rPr>
        <w:fldChar w:fldCharType="end"/>
      </w:r>
    </w:p>
    <w:p w14:paraId="46FD7482" w14:textId="046B7912" w:rsidR="00A55973" w:rsidRPr="005A325B" w:rsidRDefault="00A55973" w:rsidP="00981F33">
      <w:pPr>
        <w:spacing w:line="360" w:lineRule="auto"/>
        <w:jc w:val="both"/>
        <w:rPr>
          <w:rFonts w:ascii="Verdana" w:hAnsi="Verdana"/>
          <w:sz w:val="14"/>
          <w:szCs w:val="14"/>
        </w:rPr>
      </w:pPr>
    </w:p>
    <w:p w14:paraId="2A1052D9" w14:textId="71DCEF16" w:rsidR="00A55973" w:rsidRPr="005A325B" w:rsidRDefault="0009741A" w:rsidP="00981F33">
      <w:pPr>
        <w:spacing w:line="360" w:lineRule="auto"/>
        <w:jc w:val="both"/>
        <w:rPr>
          <w:rFonts w:ascii="Verdana" w:hAnsi="Verdana"/>
          <w:b/>
          <w:bCs/>
          <w:color w:val="auto"/>
          <w:sz w:val="16"/>
          <w:szCs w:val="16"/>
        </w:rPr>
      </w:pPr>
      <w:r>
        <w:rPr>
          <w:rFonts w:ascii="Verdana" w:hAnsi="Verdana"/>
          <w:b/>
          <w:bCs/>
          <w:color w:val="auto"/>
          <w:sz w:val="16"/>
          <w:szCs w:val="16"/>
        </w:rPr>
        <w:t>Izvori</w:t>
      </w:r>
      <w:r w:rsidR="00A55973" w:rsidRPr="005A325B">
        <w:rPr>
          <w:rFonts w:ascii="Verdana" w:hAnsi="Verdana"/>
          <w:b/>
          <w:bCs/>
          <w:color w:val="auto"/>
          <w:sz w:val="16"/>
          <w:szCs w:val="16"/>
        </w:rPr>
        <w:t xml:space="preserve">: </w:t>
      </w:r>
    </w:p>
    <w:p w14:paraId="3D9EA3F9" w14:textId="4CDD6277" w:rsidR="00A55973" w:rsidRPr="005A325B" w:rsidRDefault="00344756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color w:val="auto"/>
          <w:sz w:val="16"/>
          <w:szCs w:val="16"/>
        </w:rPr>
      </w:pPr>
      <w:hyperlink r:id="rId8" w:history="1">
        <w:r w:rsidR="00A55973" w:rsidRPr="005A325B">
          <w:rPr>
            <w:rStyle w:val="Hyperlink"/>
            <w:rFonts w:ascii="Verdana" w:hAnsi="Verdana"/>
            <w:color w:val="auto"/>
            <w:sz w:val="16"/>
            <w:szCs w:val="16"/>
            <w:u w:val="none"/>
          </w:rPr>
          <w:t>Proposal for a revision of the Mercury Regulation (europa.eu)</w:t>
        </w:r>
      </w:hyperlink>
      <w:r w:rsidR="004C09B7" w:rsidRPr="005A325B">
        <w:rPr>
          <w:rFonts w:ascii="Verdana" w:hAnsi="Verdana"/>
          <w:color w:val="auto"/>
          <w:sz w:val="16"/>
          <w:szCs w:val="16"/>
        </w:rPr>
        <w:t xml:space="preserve"> </w:t>
      </w:r>
      <w:r w:rsidR="004C09B7" w:rsidRPr="005A325B">
        <w:rPr>
          <w:rFonts w:ascii="Verdana" w:hAnsi="Verdana"/>
          <w:color w:val="auto"/>
          <w:sz w:val="16"/>
          <w:szCs w:val="16"/>
          <w:u w:val="single"/>
        </w:rPr>
        <w:t>https://environment.ec.europa.eu/publications/proposal-revision-mercury-regulation_en</w:t>
      </w:r>
    </w:p>
    <w:p w14:paraId="76FC5AD9" w14:textId="5A1DCB54" w:rsidR="00A55973" w:rsidRPr="005A325B" w:rsidRDefault="000715D6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color w:val="auto"/>
          <w:sz w:val="16"/>
          <w:szCs w:val="16"/>
          <w:u w:val="single"/>
        </w:rPr>
      </w:pPr>
      <w:r w:rsidRPr="005A325B">
        <w:rPr>
          <w:rFonts w:ascii="Verdana" w:hAnsi="Verdana"/>
          <w:color w:val="auto"/>
          <w:sz w:val="16"/>
          <w:szCs w:val="16"/>
        </w:rPr>
        <w:t>Regulation of the European Parliament and of the Council a</w:t>
      </w:r>
      <w:r w:rsidR="00A55973" w:rsidRPr="005A325B">
        <w:rPr>
          <w:rFonts w:ascii="Verdana" w:hAnsi="Verdana"/>
          <w:color w:val="auto"/>
          <w:sz w:val="16"/>
          <w:szCs w:val="16"/>
        </w:rPr>
        <w:t xml:space="preserve">mending Regulation (EU) 2017/852 of the European Parliament and of the Council of 17 May 2017 on mercury as regards dental amalgam and other mercury-added products subject to manufacturing, import and export restrictions </w:t>
      </w:r>
      <w:hyperlink r:id="rId9" w:history="1">
        <w:r w:rsidR="00A55973" w:rsidRPr="005A325B">
          <w:rPr>
            <w:rStyle w:val="Hyperlink"/>
            <w:rFonts w:ascii="Verdana" w:hAnsi="Verdana"/>
            <w:color w:val="auto"/>
            <w:sz w:val="16"/>
            <w:szCs w:val="16"/>
          </w:rPr>
          <w:t>eur-lex.europa.eu/legal-content/EN/TXT/HTML/?uri=CELEX:52023PC0395</w:t>
        </w:r>
      </w:hyperlink>
    </w:p>
    <w:p w14:paraId="1FFEC5D7" w14:textId="66EF427F" w:rsidR="00BC0204" w:rsidRPr="005A325B" w:rsidRDefault="00BC0204" w:rsidP="00397E92">
      <w:pPr>
        <w:pStyle w:val="ListParagraph"/>
        <w:numPr>
          <w:ilvl w:val="0"/>
          <w:numId w:val="3"/>
        </w:numPr>
        <w:spacing w:line="360" w:lineRule="auto"/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</w:pPr>
      <w:r w:rsidRPr="005A325B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>Schwendicke F, Basso M, Markovic D, Turkun LS, Miletić I.</w:t>
      </w:r>
      <w:r w:rsidR="00BA6DE5" w:rsidRPr="005A325B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Long-term cost-effectiveness of glass hybrid versus composite in permanent molars</w:t>
      </w:r>
      <w:r w:rsidR="008B379E" w:rsidRPr="005A325B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>.</w:t>
      </w:r>
      <w:r w:rsidR="00BA6DE5" w:rsidRPr="005A325B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</w:t>
      </w:r>
      <w:r w:rsidRPr="005A325B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J Dent. 2021;11:103751. doi: 10.1016/j.jdent.2021.103751.</w:t>
      </w:r>
    </w:p>
    <w:p w14:paraId="230A965F" w14:textId="650F7400" w:rsidR="00BA6DE5" w:rsidRPr="005A325B" w:rsidRDefault="00BA6DE5" w:rsidP="00397E92">
      <w:pPr>
        <w:pStyle w:val="ListParagraph"/>
        <w:numPr>
          <w:ilvl w:val="0"/>
          <w:numId w:val="3"/>
        </w:numPr>
        <w:spacing w:line="360" w:lineRule="auto"/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</w:pPr>
      <w:r w:rsidRPr="005A325B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Schwendicke F, Rossi JG, Krois J, Basso M, Peric T, Turkun LS, Miletić I. Cost-effectiveness of glass hybrid versus composite in a multi-country randomized trial.</w:t>
      </w:r>
      <w:r w:rsidR="008B379E" w:rsidRPr="005A325B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</w:t>
      </w:r>
      <w:r w:rsidRPr="005A325B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J Dent. 2021;107:103614. doi: 10.1016/j.jdent.2021.103614.</w:t>
      </w:r>
    </w:p>
    <w:p w14:paraId="179DC009" w14:textId="0A93DEC6" w:rsidR="00206A13" w:rsidRPr="005A325B" w:rsidRDefault="008B379E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  <w:r w:rsidRPr="005A325B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Restorative Options Decision Tree, Foundation Nakao. </w:t>
      </w:r>
      <w:hyperlink r:id="rId10" w:history="1">
        <w:r w:rsidR="00A11BCD" w:rsidRPr="005A325B">
          <w:rPr>
            <w:rStyle w:val="Hyperlink"/>
            <w:rFonts w:ascii="Verdana" w:hAnsi="Verdana"/>
            <w:sz w:val="16"/>
            <w:szCs w:val="16"/>
          </w:rPr>
          <w:t>zingtree.com/deploy/tree.php?z=embed&amp;tree_id=510390943</w:t>
        </w:r>
      </w:hyperlink>
      <w:r w:rsidR="00A11BCD" w:rsidRPr="005A325B">
        <w:t xml:space="preserve"> </w:t>
      </w:r>
    </w:p>
    <w:p w14:paraId="65D618CF" w14:textId="77777777" w:rsidR="00397E92" w:rsidRPr="005A325B" w:rsidRDefault="00397E92" w:rsidP="00397E92">
      <w:pPr>
        <w:pStyle w:val="ListParagraph"/>
        <w:spacing w:line="360" w:lineRule="auto"/>
        <w:ind w:left="360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05DA6B47" w14:textId="77777777" w:rsidR="00344756" w:rsidRPr="00344756" w:rsidRDefault="00344756" w:rsidP="003447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  <w:r w:rsidRPr="003447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  <w:t>GCE EEO - Croatia</w:t>
      </w:r>
    </w:p>
    <w:p w14:paraId="27522D94" w14:textId="77777777" w:rsidR="00344756" w:rsidRPr="00344756" w:rsidRDefault="00344756" w:rsidP="003447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  <w:r w:rsidRPr="003447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  <w:t>Siget 19B</w:t>
      </w:r>
    </w:p>
    <w:p w14:paraId="16AB55BE" w14:textId="77777777" w:rsidR="00344756" w:rsidRPr="00344756" w:rsidRDefault="00344756" w:rsidP="003447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  <w:r w:rsidRPr="003447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  <w:t>10020 Zagreb</w:t>
      </w:r>
    </w:p>
    <w:p w14:paraId="46051EBC" w14:textId="77777777" w:rsidR="00344756" w:rsidRPr="00344756" w:rsidRDefault="00344756" w:rsidP="003447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  <w:r w:rsidRPr="003447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  <w:t>Hrvatska</w:t>
      </w:r>
    </w:p>
    <w:p w14:paraId="4D78DB6D" w14:textId="77777777" w:rsidR="00344756" w:rsidRPr="00344756" w:rsidRDefault="00344756" w:rsidP="003447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3086C93A" w14:textId="77777777" w:rsidR="00344756" w:rsidRPr="00344756" w:rsidRDefault="00344756" w:rsidP="003447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  <w:r w:rsidRPr="003447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  <w:t>+385 1 615 45 97</w:t>
      </w:r>
    </w:p>
    <w:p w14:paraId="3DE28DBD" w14:textId="77777777" w:rsidR="00344756" w:rsidRPr="00344756" w:rsidRDefault="00344756" w:rsidP="003447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  <w:r w:rsidRPr="003447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  <w:t>+385 1 615 45 97</w:t>
      </w:r>
    </w:p>
    <w:p w14:paraId="37645311" w14:textId="77777777" w:rsidR="00344756" w:rsidRPr="00344756" w:rsidRDefault="00344756" w:rsidP="00344756">
      <w:pPr>
        <w:widowControl w:val="0"/>
        <w:ind w:left="108" w:hanging="108"/>
        <w:jc w:val="both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  <w:r w:rsidRPr="003447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  <w:t>info.croatia@gc.dental</w:t>
      </w:r>
    </w:p>
    <w:p w14:paraId="70407860" w14:textId="1ED390FD" w:rsidR="004C48D0" w:rsidRPr="005A325B" w:rsidRDefault="00344756" w:rsidP="00344756">
      <w:pPr>
        <w:widowControl w:val="0"/>
        <w:ind w:left="108" w:hanging="108"/>
        <w:jc w:val="both"/>
        <w:rPr>
          <w:rFonts w:ascii="Verdana" w:hAnsi="Verdana"/>
        </w:rPr>
      </w:pPr>
      <w:r w:rsidRPr="00344756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  <w:t>croatia.gceurope.com</w:t>
      </w:r>
      <w:bookmarkStart w:id="1" w:name="_GoBack"/>
      <w:bookmarkEnd w:id="1"/>
    </w:p>
    <w:p w14:paraId="4489D452" w14:textId="0AE50340" w:rsidR="00BB5D11" w:rsidRPr="00344756" w:rsidRDefault="00BB5D11">
      <w:pPr>
        <w:widowControl w:val="0"/>
        <w:ind w:left="108" w:hanging="108"/>
        <w:jc w:val="both"/>
        <w:rPr>
          <w:rFonts w:ascii="Verdana" w:hAnsi="Verdana"/>
        </w:rPr>
      </w:pPr>
    </w:p>
    <w:sectPr w:rsidR="00BB5D11" w:rsidRPr="00344756">
      <w:headerReference w:type="default" r:id="rId11"/>
      <w:pgSz w:w="11900" w:h="16840"/>
      <w:pgMar w:top="1826" w:right="1985" w:bottom="1792" w:left="2053" w:header="709" w:footer="47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7B2D1E" w16cex:dateUtc="2023-08-07T06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8AC2E" w14:textId="77777777" w:rsidR="009B2319" w:rsidRPr="005A325B" w:rsidRDefault="009B2319">
      <w:r w:rsidRPr="005A325B">
        <w:separator/>
      </w:r>
    </w:p>
  </w:endnote>
  <w:endnote w:type="continuationSeparator" w:id="0">
    <w:p w14:paraId="6A6357B8" w14:textId="77777777" w:rsidR="009B2319" w:rsidRPr="005A325B" w:rsidRDefault="009B2319">
      <w:r w:rsidRPr="005A32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1768F" w14:textId="77777777" w:rsidR="009B2319" w:rsidRPr="005A325B" w:rsidRDefault="009B2319">
      <w:r w:rsidRPr="005A325B">
        <w:separator/>
      </w:r>
    </w:p>
  </w:footnote>
  <w:footnote w:type="continuationSeparator" w:id="0">
    <w:p w14:paraId="785D2FF1" w14:textId="77777777" w:rsidR="009B2319" w:rsidRPr="005A325B" w:rsidRDefault="009B2319">
      <w:r w:rsidRPr="005A325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Pr="005A325B" w:rsidRDefault="00A7746D">
    <w:pPr>
      <w:pStyle w:val="Header"/>
      <w:tabs>
        <w:tab w:val="clear" w:pos="9072"/>
        <w:tab w:val="right" w:pos="7842"/>
      </w:tabs>
      <w:rPr>
        <w:lang w:val="hr-HR"/>
      </w:rPr>
    </w:pPr>
    <w:r w:rsidRPr="005A325B">
      <w:rPr>
        <w:noProof/>
        <w:lang w:val="hr-HR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group w14:anchorId="20E03608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DFE"/>
    <w:multiLevelType w:val="hybridMultilevel"/>
    <w:tmpl w:val="11CE5F94"/>
    <w:lvl w:ilvl="0" w:tplc="A274BA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6449"/>
    <w:multiLevelType w:val="hybridMultilevel"/>
    <w:tmpl w:val="189EC530"/>
    <w:lvl w:ilvl="0" w:tplc="EC90D6C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BB0F47"/>
    <w:multiLevelType w:val="hybridMultilevel"/>
    <w:tmpl w:val="A7BA3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64DE"/>
    <w:rsid w:val="0001042E"/>
    <w:rsid w:val="000207F2"/>
    <w:rsid w:val="00022CFD"/>
    <w:rsid w:val="00027540"/>
    <w:rsid w:val="00042D9E"/>
    <w:rsid w:val="00045DA8"/>
    <w:rsid w:val="000578B1"/>
    <w:rsid w:val="000715D6"/>
    <w:rsid w:val="00075287"/>
    <w:rsid w:val="000800FA"/>
    <w:rsid w:val="000861F8"/>
    <w:rsid w:val="0009741A"/>
    <w:rsid w:val="000A485C"/>
    <w:rsid w:val="000A7D73"/>
    <w:rsid w:val="000C3B2B"/>
    <w:rsid w:val="000E4999"/>
    <w:rsid w:val="00106786"/>
    <w:rsid w:val="00107638"/>
    <w:rsid w:val="00112618"/>
    <w:rsid w:val="0016511A"/>
    <w:rsid w:val="00167D45"/>
    <w:rsid w:val="001708C5"/>
    <w:rsid w:val="00176AEF"/>
    <w:rsid w:val="001A08D5"/>
    <w:rsid w:val="001B5343"/>
    <w:rsid w:val="001B5373"/>
    <w:rsid w:val="001C1388"/>
    <w:rsid w:val="001E2384"/>
    <w:rsid w:val="001E3E8C"/>
    <w:rsid w:val="00204E47"/>
    <w:rsid w:val="00206A13"/>
    <w:rsid w:val="00236B8D"/>
    <w:rsid w:val="00247359"/>
    <w:rsid w:val="00270FCD"/>
    <w:rsid w:val="00291EEA"/>
    <w:rsid w:val="002974A2"/>
    <w:rsid w:val="002A4426"/>
    <w:rsid w:val="002C389F"/>
    <w:rsid w:val="003042DF"/>
    <w:rsid w:val="00304537"/>
    <w:rsid w:val="00312F6E"/>
    <w:rsid w:val="00315091"/>
    <w:rsid w:val="00321DE6"/>
    <w:rsid w:val="00325206"/>
    <w:rsid w:val="00327168"/>
    <w:rsid w:val="00344756"/>
    <w:rsid w:val="00377CFB"/>
    <w:rsid w:val="00390C9F"/>
    <w:rsid w:val="00397E92"/>
    <w:rsid w:val="003B1417"/>
    <w:rsid w:val="003B4C34"/>
    <w:rsid w:val="003C645C"/>
    <w:rsid w:val="003D5E25"/>
    <w:rsid w:val="003F1B6F"/>
    <w:rsid w:val="003F544B"/>
    <w:rsid w:val="00412841"/>
    <w:rsid w:val="004413E2"/>
    <w:rsid w:val="00444A98"/>
    <w:rsid w:val="0049147A"/>
    <w:rsid w:val="00492F65"/>
    <w:rsid w:val="00495DD2"/>
    <w:rsid w:val="004A245C"/>
    <w:rsid w:val="004C09B7"/>
    <w:rsid w:val="004C48D0"/>
    <w:rsid w:val="004D0FBF"/>
    <w:rsid w:val="004D3B6C"/>
    <w:rsid w:val="00502C6F"/>
    <w:rsid w:val="0052480D"/>
    <w:rsid w:val="00552443"/>
    <w:rsid w:val="00567F3E"/>
    <w:rsid w:val="00572892"/>
    <w:rsid w:val="00587CDE"/>
    <w:rsid w:val="005A325B"/>
    <w:rsid w:val="005D1861"/>
    <w:rsid w:val="005E7894"/>
    <w:rsid w:val="005F23AA"/>
    <w:rsid w:val="00610AAC"/>
    <w:rsid w:val="00614BAD"/>
    <w:rsid w:val="00614EC3"/>
    <w:rsid w:val="00616F42"/>
    <w:rsid w:val="0063721E"/>
    <w:rsid w:val="00642020"/>
    <w:rsid w:val="00657BB0"/>
    <w:rsid w:val="0066042E"/>
    <w:rsid w:val="006C68FF"/>
    <w:rsid w:val="0072441C"/>
    <w:rsid w:val="00737C03"/>
    <w:rsid w:val="00775ABD"/>
    <w:rsid w:val="00776B7A"/>
    <w:rsid w:val="00776E54"/>
    <w:rsid w:val="00783203"/>
    <w:rsid w:val="007A7027"/>
    <w:rsid w:val="007D7D19"/>
    <w:rsid w:val="007E0547"/>
    <w:rsid w:val="007E41A8"/>
    <w:rsid w:val="0080482A"/>
    <w:rsid w:val="00807AFC"/>
    <w:rsid w:val="00821D97"/>
    <w:rsid w:val="00831140"/>
    <w:rsid w:val="00850425"/>
    <w:rsid w:val="008663A4"/>
    <w:rsid w:val="00867C29"/>
    <w:rsid w:val="008753D9"/>
    <w:rsid w:val="00881F99"/>
    <w:rsid w:val="008A56E8"/>
    <w:rsid w:val="008A629E"/>
    <w:rsid w:val="008B379E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B2319"/>
    <w:rsid w:val="009C1D99"/>
    <w:rsid w:val="00A11BCD"/>
    <w:rsid w:val="00A304BF"/>
    <w:rsid w:val="00A55973"/>
    <w:rsid w:val="00A65A6F"/>
    <w:rsid w:val="00A7156F"/>
    <w:rsid w:val="00A7746D"/>
    <w:rsid w:val="00A844B5"/>
    <w:rsid w:val="00A96071"/>
    <w:rsid w:val="00AA5281"/>
    <w:rsid w:val="00AB71D5"/>
    <w:rsid w:val="00AC77C3"/>
    <w:rsid w:val="00AE06AA"/>
    <w:rsid w:val="00B0362E"/>
    <w:rsid w:val="00B04612"/>
    <w:rsid w:val="00B0625B"/>
    <w:rsid w:val="00B113EF"/>
    <w:rsid w:val="00B1164E"/>
    <w:rsid w:val="00B20FF6"/>
    <w:rsid w:val="00B449F7"/>
    <w:rsid w:val="00B80A18"/>
    <w:rsid w:val="00B85591"/>
    <w:rsid w:val="00BA6DE5"/>
    <w:rsid w:val="00BB1E55"/>
    <w:rsid w:val="00BB5D11"/>
    <w:rsid w:val="00BC0204"/>
    <w:rsid w:val="00BD4617"/>
    <w:rsid w:val="00C12E8E"/>
    <w:rsid w:val="00C60B64"/>
    <w:rsid w:val="00CA5DBB"/>
    <w:rsid w:val="00CC6660"/>
    <w:rsid w:val="00D21359"/>
    <w:rsid w:val="00D33936"/>
    <w:rsid w:val="00DB50BD"/>
    <w:rsid w:val="00DC1238"/>
    <w:rsid w:val="00DD4ADD"/>
    <w:rsid w:val="00DF2CF0"/>
    <w:rsid w:val="00DF3946"/>
    <w:rsid w:val="00E00439"/>
    <w:rsid w:val="00E17009"/>
    <w:rsid w:val="00E23C42"/>
    <w:rsid w:val="00E26DFB"/>
    <w:rsid w:val="00E52A9E"/>
    <w:rsid w:val="00E561B3"/>
    <w:rsid w:val="00E60E82"/>
    <w:rsid w:val="00E62906"/>
    <w:rsid w:val="00E675E8"/>
    <w:rsid w:val="00E730A6"/>
    <w:rsid w:val="00E767CA"/>
    <w:rsid w:val="00E76BB6"/>
    <w:rsid w:val="00E833B6"/>
    <w:rsid w:val="00EA5E86"/>
    <w:rsid w:val="00ED2B9D"/>
    <w:rsid w:val="00ED59B2"/>
    <w:rsid w:val="00F966A1"/>
    <w:rsid w:val="00FB507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304537"/>
    <w:pPr>
      <w:ind w:left="720"/>
      <w:contextualSpacing/>
    </w:pPr>
  </w:style>
  <w:style w:type="character" w:customStyle="1" w:styleId="docsum-authors">
    <w:name w:val="docsum-authors"/>
    <w:basedOn w:val="DefaultParagraphFont"/>
    <w:rsid w:val="00BC0204"/>
  </w:style>
  <w:style w:type="character" w:customStyle="1" w:styleId="docsum-journal-citation">
    <w:name w:val="docsum-journal-citation"/>
    <w:basedOn w:val="DefaultParagraphFont"/>
    <w:rsid w:val="00BC0204"/>
  </w:style>
  <w:style w:type="character" w:styleId="FollowedHyperlink">
    <w:name w:val="FollowedHyperlink"/>
    <w:basedOn w:val="DefaultParagraphFont"/>
    <w:uiPriority w:val="99"/>
    <w:semiHidden/>
    <w:unhideWhenUsed/>
    <w:rsid w:val="00E1700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985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15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vironment.ec.europa.eu/publications/proposal-revision-mercury-regulation_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ingtree.com/deploy/tree.php?z=embed&amp;tree_id=5103909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HTML/?uri=CELEX:52023PC0395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4AB00-9300-4AAD-96A1-1897C1F3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3</cp:revision>
  <cp:lastPrinted>2020-01-21T15:04:00Z</cp:lastPrinted>
  <dcterms:created xsi:type="dcterms:W3CDTF">2023-09-14T09:18:00Z</dcterms:created>
  <dcterms:modified xsi:type="dcterms:W3CDTF">2023-09-14T12:59:00Z</dcterms:modified>
</cp:coreProperties>
</file>