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17D9F4BA" w:rsidR="004C48D0" w:rsidRPr="008136A2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hu-HU"/>
        </w:rPr>
      </w:pPr>
      <w:r w:rsidRPr="008136A2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hu-HU"/>
        </w:rPr>
        <w:t>Sajtóközlemény</w:t>
      </w:r>
    </w:p>
    <w:p w14:paraId="0C69B5D1" w14:textId="77777777" w:rsidR="00270FCD" w:rsidRPr="008136A2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hu-HU"/>
        </w:rPr>
      </w:pPr>
    </w:p>
    <w:p w14:paraId="44BB3312" w14:textId="67265A30" w:rsidR="004C48D0" w:rsidRPr="008136A2" w:rsidRDefault="00304537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hu-HU"/>
        </w:rPr>
      </w:pPr>
      <w:r w:rsidRPr="008136A2">
        <w:rPr>
          <w:rFonts w:ascii="Verdana" w:eastAsia="Verdana" w:hAnsi="Verdana" w:cs="Verdana"/>
          <w:color w:val="404040"/>
          <w:u w:val="single"/>
          <w:lang w:val="hu-HU"/>
        </w:rPr>
        <w:t xml:space="preserve">Az Európai Bizottság új javaslatot terjeszt elő az amalgám fokozatos megszüntetésére </w:t>
      </w:r>
    </w:p>
    <w:p w14:paraId="4CB4B907" w14:textId="77777777" w:rsidR="00270FCD" w:rsidRPr="008136A2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hu-HU"/>
        </w:rPr>
      </w:pPr>
    </w:p>
    <w:p w14:paraId="7861B3F1" w14:textId="2DB63ACC" w:rsidR="004C48D0" w:rsidRPr="008136A2" w:rsidRDefault="00304537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hu-HU"/>
        </w:rPr>
      </w:pPr>
      <w:r w:rsidRPr="008136A2">
        <w:rPr>
          <w:rFonts w:ascii="Verdana" w:hAnsi="Verdana"/>
          <w:b/>
          <w:bCs/>
          <w:color w:val="404040"/>
          <w:sz w:val="28"/>
          <w:szCs w:val="28"/>
          <w:u w:color="404040"/>
          <w:lang w:val="hu-HU"/>
        </w:rPr>
        <w:t>Az amalgámtilalom teljes gázzal halad előre... Mik az alternatívák?</w:t>
      </w:r>
    </w:p>
    <w:p w14:paraId="400AC2CB" w14:textId="77777777" w:rsidR="007D7D19" w:rsidRPr="008136A2" w:rsidRDefault="007D7D19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</w:pPr>
    </w:p>
    <w:p w14:paraId="03780FE8" w14:textId="73ABE57A" w:rsidR="00AB71D5" w:rsidRPr="008136A2" w:rsidRDefault="00304537" w:rsidP="007D7D19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hu-HU"/>
        </w:rPr>
      </w:pPr>
      <w:r w:rsidRPr="008136A2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hu-HU"/>
        </w:rPr>
        <w:t xml:space="preserve">A fogászati amalgám a higany legnagyobb fennmaradó szándékos felhasználása Európában, amelyet 2019-ben körülbelül 40 tonnára becsültek. Az ebből következő környezeti hatás volt a fő oka annak, hogy az elmúlt évtizedekben globális szinten csökkenni </w:t>
      </w:r>
      <w:r w:rsidR="008136A2" w:rsidRPr="008136A2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hu-HU"/>
        </w:rPr>
        <w:t>kellett a felhasználását</w:t>
      </w:r>
      <w:r w:rsidRPr="008136A2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hu-HU"/>
        </w:rPr>
        <w:t xml:space="preserve">. </w:t>
      </w:r>
    </w:p>
    <w:p w14:paraId="03975FA1" w14:textId="4942B9D9" w:rsidR="005F23AA" w:rsidRPr="0022171D" w:rsidRDefault="004C09B7" w:rsidP="007D7D19">
      <w:pPr>
        <w:spacing w:line="360" w:lineRule="auto"/>
        <w:jc w:val="both"/>
        <w:rPr>
          <w:rFonts w:ascii="Verdana" w:hAnsi="Verdana" w:cstheme="majorHAnsi"/>
          <w:sz w:val="18"/>
          <w:szCs w:val="18"/>
          <w:lang w:val="hu-HU"/>
        </w:rPr>
      </w:pPr>
      <w:r w:rsidRPr="0022171D">
        <w:rPr>
          <w:rFonts w:ascii="Verdana" w:eastAsia="Verdana" w:hAnsi="Verdana" w:cs="Verdana"/>
          <w:color w:val="404040"/>
          <w:sz w:val="18"/>
          <w:szCs w:val="18"/>
          <w:u w:color="404040"/>
          <w:lang w:val="hu-HU"/>
        </w:rPr>
        <w:t xml:space="preserve">2023. július 14-én </w:t>
      </w:r>
      <w:r w:rsidRPr="0022171D">
        <w:rPr>
          <w:rFonts w:ascii="Verdana" w:hAnsi="Verdana" w:cstheme="majorHAnsi"/>
          <w:sz w:val="18"/>
          <w:szCs w:val="18"/>
          <w:lang w:val="hu-HU"/>
        </w:rPr>
        <w:t>az Európai Tanács hivatalos javaslatot tett arra, hogy tagállamaiban 2025. január 1-jétől betiltsák az amalgám használatát fogászati kezelésekre. A fogászati amalgám gyermekek és várandós vagy szoptató nők esetében történő használata néhány szigorú kivételtől eltekintve már 2018 óta tilos az EU-ban. Ezzel az új jogszabállyal ismét felhívták a figyelmet az alternatív megoldások szükségességére.</w:t>
      </w:r>
    </w:p>
    <w:p w14:paraId="4664CFE1" w14:textId="33F6C7B5" w:rsidR="004C09B7" w:rsidRPr="0022171D" w:rsidRDefault="004C09B7" w:rsidP="007D7D19">
      <w:pPr>
        <w:spacing w:line="360" w:lineRule="auto"/>
        <w:jc w:val="both"/>
        <w:rPr>
          <w:rFonts w:ascii="Verdana" w:hAnsi="Verdana" w:cstheme="majorHAnsi"/>
          <w:sz w:val="18"/>
          <w:szCs w:val="18"/>
          <w:lang w:val="hu-HU"/>
        </w:rPr>
      </w:pPr>
    </w:p>
    <w:p w14:paraId="7483A26A" w14:textId="7CC9A37F" w:rsidR="00377CFB" w:rsidRPr="0022171D" w:rsidRDefault="004C09B7" w:rsidP="007D7D19">
      <w:pPr>
        <w:spacing w:line="360" w:lineRule="auto"/>
        <w:jc w:val="both"/>
        <w:rPr>
          <w:rFonts w:ascii="Verdana" w:hAnsi="Verdana" w:cstheme="majorHAnsi"/>
          <w:sz w:val="18"/>
          <w:szCs w:val="18"/>
          <w:lang w:val="hu-HU"/>
        </w:rPr>
      </w:pPr>
      <w:r w:rsidRPr="0022171D">
        <w:rPr>
          <w:rFonts w:ascii="Verdana" w:hAnsi="Verdana" w:cstheme="majorHAnsi"/>
          <w:sz w:val="18"/>
          <w:szCs w:val="18"/>
          <w:lang w:val="hu-HU"/>
        </w:rPr>
        <w:t xml:space="preserve">A GC már évek óta tervezi az amalgám fokozatos kivonását. "Jelenleg számos életképes, higanymentes alternatíva létezik a piacokon, de biztosítanunk kell, hogy minden követelmény teljesüljön, a beteg szempontjából is" - jelentette ki Bart Dopheide, a GC Europe </w:t>
      </w:r>
      <w:r w:rsidR="008136A2" w:rsidRPr="00774527">
        <w:rPr>
          <w:rFonts w:ascii="Verdana" w:hAnsi="Verdana" w:cstheme="majorHAnsi"/>
          <w:sz w:val="18"/>
          <w:szCs w:val="18"/>
          <w:lang w:val="hu-HU"/>
        </w:rPr>
        <w:t xml:space="preserve">Scientific Services 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vezérigazgatója. "Az EQUIA Forte üveg hibrid restaurációk és a kompozit restaurációk közötti közvetlen összehasonlítások - a kompozit a közvetlen restaurációk új "aranystandardja" </w:t>
      </w:r>
      <w:r w:rsidR="008136A2" w:rsidRPr="0022171D">
        <w:rPr>
          <w:rFonts w:ascii="Verdana" w:hAnsi="Verdana" w:cstheme="majorHAnsi"/>
          <w:sz w:val="18"/>
          <w:szCs w:val="18"/>
          <w:lang w:val="hu-HU"/>
        </w:rPr>
        <w:t>–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 </w:t>
      </w:r>
      <w:r w:rsidR="008136A2" w:rsidRPr="0022171D">
        <w:rPr>
          <w:rFonts w:ascii="Verdana" w:hAnsi="Verdana" w:cstheme="majorHAnsi"/>
          <w:sz w:val="18"/>
          <w:szCs w:val="18"/>
          <w:lang w:val="hu-HU"/>
        </w:rPr>
        <w:t xml:space="preserve">a </w:t>
      </w:r>
      <w:r w:rsidRPr="0022171D">
        <w:rPr>
          <w:rFonts w:ascii="Verdana" w:hAnsi="Verdana" w:cstheme="majorHAnsi"/>
          <w:sz w:val="18"/>
          <w:szCs w:val="18"/>
          <w:lang w:val="hu-HU"/>
        </w:rPr>
        <w:t>független akadémiai költséghatékonysági tanulmányok</w:t>
      </w:r>
      <w:r w:rsidR="008136A2" w:rsidRPr="0022171D">
        <w:rPr>
          <w:rFonts w:ascii="Verdana" w:hAnsi="Verdana" w:cstheme="majorHAnsi"/>
          <w:sz w:val="18"/>
          <w:szCs w:val="18"/>
          <w:lang w:val="hu-HU"/>
        </w:rPr>
        <w:t xml:space="preserve"> során,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 </w:t>
      </w:r>
      <w:r w:rsidR="008136A2" w:rsidRPr="0022171D">
        <w:rPr>
          <w:rFonts w:ascii="Verdana" w:hAnsi="Verdana" w:cstheme="majorHAnsi"/>
          <w:sz w:val="18"/>
          <w:szCs w:val="18"/>
          <w:lang w:val="hu-HU"/>
        </w:rPr>
        <w:t>magukba foglalták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 a</w:t>
      </w:r>
      <w:r w:rsidR="008136A2" w:rsidRPr="0022171D">
        <w:rPr>
          <w:rFonts w:ascii="Verdana" w:hAnsi="Verdana" w:cstheme="majorHAnsi"/>
          <w:sz w:val="18"/>
          <w:szCs w:val="18"/>
          <w:lang w:val="hu-HU"/>
        </w:rPr>
        <w:t>z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 </w:t>
      </w:r>
      <w:r w:rsidR="008136A2" w:rsidRPr="0022171D">
        <w:rPr>
          <w:rFonts w:ascii="Verdana" w:hAnsi="Verdana" w:cstheme="majorHAnsi"/>
          <w:sz w:val="18"/>
          <w:szCs w:val="18"/>
          <w:lang w:val="hu-HU"/>
        </w:rPr>
        <w:t>első,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 és az új</w:t>
      </w:r>
      <w:r w:rsidR="008136A2" w:rsidRPr="0022171D">
        <w:rPr>
          <w:rFonts w:ascii="Verdana" w:hAnsi="Verdana" w:cstheme="majorHAnsi"/>
          <w:sz w:val="18"/>
          <w:szCs w:val="18"/>
          <w:lang w:val="hu-HU"/>
        </w:rPr>
        <w:t xml:space="preserve">bóli 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kezelési költségeket, és arra a következtetésre jutottak, hogy az üveghibridek költséghatékonyság szempontjából nagyobb potenciállal rendelkeznek. Az ilyen tanulmányok nagyon fontosak, figyelembe véve a társadalombiztosítási rendszerek és a magánegészségügy által fedezett alternatívákra való áttérést, hogy a </w:t>
      </w:r>
      <w:r w:rsidR="008136A2" w:rsidRPr="0022171D">
        <w:rPr>
          <w:rFonts w:ascii="Verdana" w:hAnsi="Verdana" w:cstheme="majorHAnsi"/>
          <w:sz w:val="18"/>
          <w:szCs w:val="18"/>
          <w:lang w:val="hu-HU"/>
        </w:rPr>
        <w:t>fogak egészségét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 mindenki számára megfizethetővé tegyék. Ráadásul kevésbé technikára érzékenyek, ami a </w:t>
      </w:r>
      <w:r w:rsidR="008136A2" w:rsidRPr="0022171D">
        <w:rPr>
          <w:rFonts w:ascii="Verdana" w:hAnsi="Verdana" w:cstheme="majorHAnsi"/>
          <w:sz w:val="18"/>
          <w:szCs w:val="18"/>
          <w:lang w:val="hu-HU"/>
        </w:rPr>
        <w:t>b</w:t>
      </w:r>
      <w:r w:rsidRPr="0022171D">
        <w:rPr>
          <w:rFonts w:ascii="Verdana" w:hAnsi="Verdana" w:cstheme="majorHAnsi"/>
          <w:sz w:val="18"/>
          <w:szCs w:val="18"/>
          <w:lang w:val="hu-HU"/>
        </w:rPr>
        <w:t>ehelyezésüket inkább az amalgámhoz hasonlítja."</w:t>
      </w:r>
    </w:p>
    <w:p w14:paraId="7DAA531B" w14:textId="77777777" w:rsidR="00377CFB" w:rsidRPr="0022171D" w:rsidRDefault="00377CFB" w:rsidP="007D7D19">
      <w:pPr>
        <w:spacing w:line="360" w:lineRule="auto"/>
        <w:jc w:val="both"/>
        <w:rPr>
          <w:rFonts w:ascii="Verdana" w:hAnsi="Verdana" w:cstheme="majorHAnsi"/>
          <w:sz w:val="18"/>
          <w:szCs w:val="18"/>
          <w:lang w:val="hu-HU"/>
        </w:rPr>
      </w:pPr>
    </w:p>
    <w:p w14:paraId="4F8F2891" w14:textId="786DFCFB" w:rsidR="00304537" w:rsidRPr="0022171D" w:rsidRDefault="00377CFB" w:rsidP="00304537">
      <w:pPr>
        <w:spacing w:line="360" w:lineRule="auto"/>
        <w:jc w:val="both"/>
        <w:rPr>
          <w:rFonts w:ascii="Verdana" w:hAnsi="Verdana" w:cstheme="majorHAnsi"/>
          <w:sz w:val="18"/>
          <w:szCs w:val="18"/>
          <w:lang w:val="hu-HU"/>
        </w:rPr>
      </w:pPr>
      <w:r w:rsidRPr="0022171D">
        <w:rPr>
          <w:rFonts w:ascii="Verdana" w:hAnsi="Verdana" w:cstheme="majorHAnsi"/>
          <w:sz w:val="18"/>
          <w:szCs w:val="18"/>
          <w:lang w:val="hu-HU"/>
        </w:rPr>
        <w:t>Három évvel ezelőtt a Nakao Alapítvány igazgatótanácsa kezdeményezte a "</w:t>
      </w:r>
      <w:r w:rsidR="006A2EA2" w:rsidRPr="00774527">
        <w:rPr>
          <w:rFonts w:ascii="Verdana" w:hAnsi="Verdana" w:cstheme="majorHAnsi"/>
          <w:sz w:val="18"/>
          <w:szCs w:val="18"/>
          <w:lang w:val="hu-HU"/>
        </w:rPr>
        <w:t>Restorative options decision tree</w:t>
      </w:r>
      <w:r w:rsidRPr="0022171D">
        <w:rPr>
          <w:rFonts w:ascii="Verdana" w:hAnsi="Verdana" w:cstheme="majorHAnsi"/>
          <w:sz w:val="18"/>
          <w:szCs w:val="18"/>
          <w:lang w:val="hu-HU"/>
        </w:rPr>
        <w:t>"</w:t>
      </w:r>
      <w:r w:rsidR="006A2EA2" w:rsidRPr="0022171D">
        <w:rPr>
          <w:rFonts w:ascii="Verdana" w:hAnsi="Verdana" w:cstheme="majorHAnsi"/>
          <w:sz w:val="18"/>
          <w:szCs w:val="18"/>
          <w:lang w:val="hu-HU"/>
        </w:rPr>
        <w:t>-t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, hogy támogassa az amalgám fokozatos csökkentését azáltal, hogy egyértelmű alternatív lehetőségeket biztosít a fogorvosok számára. "Ez magában </w:t>
      </w:r>
      <w:r w:rsidRPr="0022171D">
        <w:rPr>
          <w:rFonts w:ascii="Verdana" w:hAnsi="Verdana" w:cstheme="majorHAnsi"/>
          <w:sz w:val="18"/>
          <w:szCs w:val="18"/>
          <w:lang w:val="hu-HU"/>
        </w:rPr>
        <w:lastRenderedPageBreak/>
        <w:t xml:space="preserve">foglalja a szakértők </w:t>
      </w:r>
      <w:r w:rsidR="006A2EA2" w:rsidRPr="0022171D">
        <w:rPr>
          <w:rFonts w:ascii="Verdana" w:hAnsi="Verdana" w:cstheme="majorHAnsi"/>
          <w:sz w:val="18"/>
          <w:szCs w:val="18"/>
          <w:lang w:val="hu-HU"/>
        </w:rPr>
        <w:t>egyértelmű véleményét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, </w:t>
      </w:r>
      <w:r w:rsidR="006A2EA2" w:rsidRPr="0022171D">
        <w:rPr>
          <w:rFonts w:ascii="Verdana" w:hAnsi="Verdana" w:cstheme="majorHAnsi"/>
          <w:sz w:val="18"/>
          <w:szCs w:val="18"/>
          <w:lang w:val="hu-HU"/>
        </w:rPr>
        <w:t>ezáltal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 irányít</w:t>
      </w:r>
      <w:r w:rsidR="006A2EA2" w:rsidRPr="0022171D">
        <w:rPr>
          <w:rFonts w:ascii="Verdana" w:hAnsi="Verdana" w:cstheme="majorHAnsi"/>
          <w:sz w:val="18"/>
          <w:szCs w:val="18"/>
          <w:lang w:val="hu-HU"/>
        </w:rPr>
        <w:t>ja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 a helyreállító anyagok kiválasztását" - folytatja Bart Dopheide. "Minden kulcsfontosságú szempontot figyelembe veszünk, a mechanikai és klinikai tulajdonságoktól kezdve a betegek kényelméig és elvárásaiig. Hatalmas előrelépések történtek az anyagtudományban. Manapság már nagyon erős </w:t>
      </w:r>
      <w:r w:rsidR="006A2EA2" w:rsidRPr="0022171D">
        <w:rPr>
          <w:rFonts w:ascii="Verdana" w:hAnsi="Verdana" w:cstheme="majorHAnsi"/>
          <w:sz w:val="18"/>
          <w:szCs w:val="18"/>
          <w:lang w:val="hu-HU"/>
        </w:rPr>
        <w:t>direkt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 lehetőségeink vannak a nagy</w:t>
      </w:r>
      <w:r w:rsidR="006A2EA2" w:rsidRPr="0022171D">
        <w:rPr>
          <w:rFonts w:ascii="Verdana" w:hAnsi="Verdana" w:cstheme="majorHAnsi"/>
          <w:sz w:val="18"/>
          <w:szCs w:val="18"/>
          <w:lang w:val="hu-HU"/>
        </w:rPr>
        <w:t xml:space="preserve"> méretű helyreállításokhoz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, például </w:t>
      </w:r>
      <w:r w:rsidR="006A2EA2" w:rsidRPr="0022171D">
        <w:rPr>
          <w:rFonts w:ascii="Verdana" w:hAnsi="Verdana" w:cstheme="majorHAnsi"/>
          <w:sz w:val="18"/>
          <w:szCs w:val="18"/>
          <w:lang w:val="hu-HU"/>
        </w:rPr>
        <w:t>üvegsz</w:t>
      </w:r>
      <w:r w:rsidRPr="0022171D">
        <w:rPr>
          <w:rFonts w:ascii="Verdana" w:hAnsi="Verdana" w:cstheme="majorHAnsi"/>
          <w:sz w:val="18"/>
          <w:szCs w:val="18"/>
          <w:lang w:val="hu-HU"/>
        </w:rPr>
        <w:t>ál</w:t>
      </w:r>
      <w:r w:rsidR="006A2EA2" w:rsidRPr="0022171D">
        <w:rPr>
          <w:rFonts w:ascii="Verdana" w:hAnsi="Verdana" w:cstheme="majorHAnsi"/>
          <w:sz w:val="18"/>
          <w:szCs w:val="18"/>
          <w:lang w:val="hu-HU"/>
        </w:rPr>
        <w:t>lal mege</w:t>
      </w:r>
      <w:r w:rsidRPr="0022171D">
        <w:rPr>
          <w:rFonts w:ascii="Verdana" w:hAnsi="Verdana" w:cstheme="majorHAnsi"/>
          <w:sz w:val="18"/>
          <w:szCs w:val="18"/>
          <w:lang w:val="hu-HU"/>
        </w:rPr>
        <w:t>rősít</w:t>
      </w:r>
      <w:r w:rsidR="006A2EA2" w:rsidRPr="0022171D">
        <w:rPr>
          <w:rFonts w:ascii="Verdana" w:hAnsi="Verdana" w:cstheme="majorHAnsi"/>
          <w:sz w:val="18"/>
          <w:szCs w:val="18"/>
          <w:lang w:val="hu-HU"/>
        </w:rPr>
        <w:t xml:space="preserve">ett </w:t>
      </w:r>
      <w:r w:rsidRPr="0022171D">
        <w:rPr>
          <w:rFonts w:ascii="Verdana" w:hAnsi="Verdana" w:cstheme="majorHAnsi"/>
          <w:sz w:val="18"/>
          <w:szCs w:val="18"/>
          <w:lang w:val="hu-HU"/>
        </w:rPr>
        <w:t xml:space="preserve">kompozitok (everX Flow, a szerk.). Még az olyan modern, alacsony viszkozitású kompozitok is, mint a G-ænial Universal Injectable, elég erősek ezekhez a restaurációkhoz, és mind hozzájárulnak a könnyű </w:t>
      </w:r>
      <w:r w:rsidR="006A2EA2" w:rsidRPr="0022171D">
        <w:rPr>
          <w:rFonts w:ascii="Verdana" w:hAnsi="Verdana" w:cstheme="majorHAnsi"/>
          <w:sz w:val="18"/>
          <w:szCs w:val="18"/>
          <w:lang w:val="hu-HU"/>
        </w:rPr>
        <w:t>b</w:t>
      </w:r>
      <w:r w:rsidRPr="0022171D">
        <w:rPr>
          <w:rFonts w:ascii="Verdana" w:hAnsi="Verdana" w:cstheme="majorHAnsi"/>
          <w:sz w:val="18"/>
          <w:szCs w:val="18"/>
          <w:lang w:val="hu-HU"/>
        </w:rPr>
        <w:t>ehelyezéshez."</w:t>
      </w:r>
    </w:p>
    <w:p w14:paraId="000C5BFD" w14:textId="77777777" w:rsidR="007D7D19" w:rsidRPr="0022171D" w:rsidRDefault="007D7D19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18"/>
          <w:szCs w:val="18"/>
          <w:u w:color="404040"/>
          <w:lang w:val="hu-HU"/>
        </w:rPr>
      </w:pPr>
    </w:p>
    <w:p w14:paraId="145F90A4" w14:textId="6EB1B536" w:rsidR="00C12E8E" w:rsidRPr="0022171D" w:rsidRDefault="007D7D19" w:rsidP="00981F33">
      <w:pPr>
        <w:spacing w:line="360" w:lineRule="auto"/>
        <w:jc w:val="both"/>
        <w:rPr>
          <w:rFonts w:ascii="Verdana" w:hAnsi="Verdana"/>
          <w:sz w:val="18"/>
          <w:szCs w:val="18"/>
          <w:lang w:val="hu-HU"/>
        </w:rPr>
      </w:pPr>
      <w:r w:rsidRPr="0022171D">
        <w:rPr>
          <w:rFonts w:ascii="Verdana" w:eastAsia="Verdana" w:hAnsi="Verdana" w:cs="Verdana"/>
          <w:color w:val="404040"/>
          <w:sz w:val="18"/>
          <w:szCs w:val="18"/>
          <w:u w:color="404040"/>
          <w:lang w:val="hu-HU"/>
        </w:rPr>
        <w:t xml:space="preserve">Ha többet szeretne megtudni a GC legkézenfekvőbb amalgám alternatíváiról, látogasson el ide: </w:t>
      </w:r>
      <w:bookmarkStart w:id="0" w:name="OLE_LINK1"/>
      <w:r w:rsidR="008B379E" w:rsidRPr="0022171D">
        <w:rPr>
          <w:rFonts w:ascii="Verdana" w:hAnsi="Verdana"/>
          <w:sz w:val="18"/>
          <w:szCs w:val="18"/>
          <w:lang w:val="hu-HU"/>
        </w:rPr>
        <w:fldChar w:fldCharType="begin"/>
      </w:r>
      <w:r w:rsidR="008B379E" w:rsidRPr="0022171D">
        <w:rPr>
          <w:rFonts w:ascii="Verdana" w:hAnsi="Verdana"/>
          <w:sz w:val="18"/>
          <w:szCs w:val="18"/>
          <w:lang w:val="hu-HU"/>
        </w:rPr>
        <w:instrText xml:space="preserve"> HYPERLINK "https://campaigns-gceurope.com/amalgam-alternative/" </w:instrText>
      </w:r>
      <w:r w:rsidR="008B379E" w:rsidRPr="0022171D">
        <w:rPr>
          <w:rFonts w:ascii="Verdana" w:hAnsi="Verdana"/>
          <w:sz w:val="18"/>
          <w:szCs w:val="18"/>
          <w:lang w:val="hu-HU"/>
        </w:rPr>
        <w:fldChar w:fldCharType="separate"/>
      </w:r>
      <w:r w:rsidR="008B379E" w:rsidRPr="0022171D">
        <w:rPr>
          <w:rStyle w:val="Hyperlink"/>
          <w:rFonts w:ascii="Verdana" w:hAnsi="Verdana"/>
          <w:sz w:val="18"/>
          <w:szCs w:val="18"/>
          <w:lang w:val="hu-HU"/>
        </w:rPr>
        <w:t>https://campaigns-gceurope.com/amalgam-alternative/</w:t>
      </w:r>
      <w:bookmarkEnd w:id="0"/>
      <w:r w:rsidR="008B379E" w:rsidRPr="0022171D">
        <w:rPr>
          <w:rFonts w:ascii="Verdana" w:hAnsi="Verdana"/>
          <w:sz w:val="18"/>
          <w:szCs w:val="18"/>
          <w:lang w:val="hu-HU"/>
        </w:rPr>
        <w:fldChar w:fldCharType="end"/>
      </w:r>
    </w:p>
    <w:p w14:paraId="46FD7482" w14:textId="046B7912" w:rsidR="00A55973" w:rsidRPr="008136A2" w:rsidRDefault="00A55973" w:rsidP="00981F33">
      <w:pPr>
        <w:spacing w:line="360" w:lineRule="auto"/>
        <w:jc w:val="both"/>
        <w:rPr>
          <w:rFonts w:ascii="Verdana" w:hAnsi="Verdana"/>
          <w:sz w:val="14"/>
          <w:szCs w:val="14"/>
          <w:lang w:val="hu-HU"/>
        </w:rPr>
      </w:pPr>
    </w:p>
    <w:p w14:paraId="2A1052D9" w14:textId="2CEA8FE2" w:rsidR="00A55973" w:rsidRPr="008136A2" w:rsidRDefault="00A55973" w:rsidP="00981F33">
      <w:pPr>
        <w:spacing w:line="360" w:lineRule="auto"/>
        <w:jc w:val="both"/>
        <w:rPr>
          <w:rFonts w:ascii="Verdana" w:hAnsi="Verdana"/>
          <w:b/>
          <w:bCs/>
          <w:color w:val="auto"/>
          <w:sz w:val="16"/>
          <w:szCs w:val="16"/>
          <w:lang w:val="hu-HU"/>
        </w:rPr>
      </w:pPr>
      <w:r w:rsidRPr="008136A2">
        <w:rPr>
          <w:rFonts w:ascii="Verdana" w:hAnsi="Verdana"/>
          <w:b/>
          <w:bCs/>
          <w:color w:val="auto"/>
          <w:sz w:val="16"/>
          <w:szCs w:val="16"/>
          <w:lang w:val="hu-HU"/>
        </w:rPr>
        <w:t xml:space="preserve">Források: </w:t>
      </w:r>
    </w:p>
    <w:p w14:paraId="3D9EA3F9" w14:textId="48E8DCF3" w:rsidR="00A55973" w:rsidRPr="008136A2" w:rsidRDefault="00774527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color w:val="auto"/>
          <w:sz w:val="16"/>
          <w:szCs w:val="16"/>
          <w:lang w:val="hu-HU"/>
        </w:rPr>
      </w:pPr>
      <w:hyperlink r:id="rId8" w:history="1">
        <w:r w:rsidR="00956BEF" w:rsidRPr="005B34FC">
          <w:rPr>
            <w:rStyle w:val="Hyperlink"/>
            <w:rFonts w:ascii="Verdana" w:hAnsi="Verdana"/>
            <w:sz w:val="16"/>
            <w:szCs w:val="16"/>
            <w:lang w:val="hu-HU"/>
          </w:rPr>
          <w:t>A higanyrendelet felülvizsgálatára irányuló javaslat (europa.eu)  https://environment.ec.europa.eu/publications/proposal-revision-mercury-regulation_en</w:t>
        </w:r>
      </w:hyperlink>
      <w:r w:rsidR="004C09B7" w:rsidRPr="008136A2">
        <w:rPr>
          <w:rFonts w:ascii="Verdana" w:hAnsi="Verdana"/>
          <w:color w:val="auto"/>
          <w:sz w:val="16"/>
          <w:szCs w:val="16"/>
          <w:lang w:val="hu-HU"/>
        </w:rPr>
        <w:t xml:space="preserve"> </w:t>
      </w:r>
    </w:p>
    <w:p w14:paraId="76FC5AD9" w14:textId="5A1DCB54" w:rsidR="00A55973" w:rsidRPr="008136A2" w:rsidRDefault="000715D6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color w:val="auto"/>
          <w:sz w:val="16"/>
          <w:szCs w:val="16"/>
          <w:u w:val="single"/>
          <w:lang w:val="hu-HU"/>
        </w:rPr>
      </w:pPr>
      <w:r w:rsidRPr="008136A2">
        <w:rPr>
          <w:rFonts w:ascii="Verdana" w:hAnsi="Verdana"/>
          <w:color w:val="auto"/>
          <w:sz w:val="16"/>
          <w:szCs w:val="16"/>
          <w:lang w:val="hu-HU"/>
        </w:rPr>
        <w:t xml:space="preserve">Az Európai Parlament és a Tanács rendelete a higanyról szóló, 2017. május 17-i (EU) 2017/852 európai parlamenti és tanácsi rendeletnek a gyártási, behozatali és kiviteli korlátozások hatálya alá tartozó, hozzáadott higanyt tartalmazó egyéb termékek tekintetében </w:t>
      </w:r>
      <w:r w:rsidR="00774527">
        <w:fldChar w:fldCharType="begin"/>
      </w:r>
      <w:r w:rsidR="00774527" w:rsidRPr="00774527">
        <w:rPr>
          <w:lang w:val="hu-HU"/>
        </w:rPr>
        <w:instrText xml:space="preserve"> HYPERLINK "https://eur-lex.europa.eu/legal-content/EN/TXT/HTML/?uri=CELEX:52023PC0395" </w:instrText>
      </w:r>
      <w:r w:rsidR="00774527">
        <w:fldChar w:fldCharType="separate"/>
      </w:r>
      <w:r w:rsidR="00A55973" w:rsidRPr="0022171D">
        <w:rPr>
          <w:rStyle w:val="Hyperlink"/>
          <w:rFonts w:ascii="Verdana" w:hAnsi="Verdana"/>
          <w:color w:val="auto"/>
          <w:sz w:val="16"/>
          <w:szCs w:val="16"/>
          <w:u w:val="none"/>
          <w:lang w:val="hu-HU"/>
        </w:rPr>
        <w:t>történő módosításáról</w:t>
      </w:r>
      <w:r w:rsidR="00A55973" w:rsidRPr="008136A2">
        <w:rPr>
          <w:rStyle w:val="Hyperlink"/>
          <w:rFonts w:ascii="Verdana" w:hAnsi="Verdana"/>
          <w:color w:val="auto"/>
          <w:sz w:val="16"/>
          <w:szCs w:val="16"/>
          <w:lang w:val="hu-HU"/>
        </w:rPr>
        <w:t xml:space="preserve"> eur-lex.europa.eu/legal-content/EN/TXT/HTML/?uri=CELEX:52023PC0395</w:t>
      </w:r>
      <w:r w:rsidR="00774527">
        <w:rPr>
          <w:rStyle w:val="Hyperlink"/>
          <w:rFonts w:ascii="Verdana" w:hAnsi="Verdana"/>
          <w:color w:val="auto"/>
          <w:sz w:val="16"/>
          <w:szCs w:val="16"/>
          <w:lang w:val="hu-HU"/>
        </w:rPr>
        <w:fldChar w:fldCharType="end"/>
      </w:r>
    </w:p>
    <w:p w14:paraId="1FFEC5D7" w14:textId="61217F92" w:rsidR="00BC0204" w:rsidRPr="008136A2" w:rsidRDefault="00BC0204" w:rsidP="00397E92">
      <w:pPr>
        <w:pStyle w:val="ListParagraph"/>
        <w:numPr>
          <w:ilvl w:val="0"/>
          <w:numId w:val="3"/>
        </w:numPr>
        <w:spacing w:line="360" w:lineRule="auto"/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</w:pPr>
      <w:r w:rsidRPr="008136A2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  <w:t xml:space="preserve">Schwendicke F, Basso M, Markovic D, Turkun LS, Miletić I. Az üveghibrid hosszú távú költséghatékonysága a kompozitokkal szemben </w:t>
      </w:r>
      <w:r w:rsidR="00956BEF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  <w:t>maradó</w:t>
      </w:r>
      <w:r w:rsidRPr="008136A2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  <w:t xml:space="preserve"> őrlőfogakban. </w:t>
      </w:r>
      <w:r w:rsidRPr="008136A2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  <w:t>J Dent. 2021;11:103751. DOI: 10.1016/j.jdent.2021.103751.</w:t>
      </w:r>
    </w:p>
    <w:p w14:paraId="230A965F" w14:textId="38730FE1" w:rsidR="00BA6DE5" w:rsidRPr="008136A2" w:rsidRDefault="00BA6DE5" w:rsidP="00397E92">
      <w:pPr>
        <w:pStyle w:val="ListParagraph"/>
        <w:numPr>
          <w:ilvl w:val="0"/>
          <w:numId w:val="3"/>
        </w:numPr>
        <w:spacing w:line="360" w:lineRule="auto"/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</w:pPr>
      <w:r w:rsidRPr="008136A2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  <w:t xml:space="preserve">Schwendicke F, Rossi JG, Krois J, Basso M, Peric T, Turkun LS, Miletić I. Az üveghibrid és a kompozit költséghatékonysága egy több országra kiterjedő randomizált vizsgálatban. J </w:t>
      </w:r>
      <w:r w:rsidR="0022171D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  <w:t>Dent</w:t>
      </w:r>
      <w:r w:rsidRPr="008136A2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  <w:t>. 2021;107:103614. DOI: 10.1016/j.jdent.2021.103614.</w:t>
      </w:r>
    </w:p>
    <w:p w14:paraId="179DC009" w14:textId="65B301F1" w:rsidR="00206A13" w:rsidRPr="008136A2" w:rsidRDefault="0022171D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Restorative Options Decision Tree</w:t>
      </w:r>
      <w:r w:rsidR="008B379E" w:rsidRPr="008136A2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  <w:t>, Nakao</w:t>
      </w:r>
      <w:r w:rsidRPr="0022171D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  <w:t xml:space="preserve"> </w:t>
      </w:r>
      <w:r w:rsidRPr="008136A2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  <w:t>Alapítvány</w:t>
      </w:r>
      <w:r w:rsidR="008B379E" w:rsidRPr="008136A2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  <w:lang w:val="hu-HU"/>
        </w:rPr>
        <w:t xml:space="preserve">. </w:t>
      </w:r>
      <w:hyperlink r:id="rId9" w:history="1">
        <w:r w:rsidR="00A11BCD" w:rsidRPr="008136A2">
          <w:rPr>
            <w:rStyle w:val="Hyperlink"/>
            <w:rFonts w:ascii="Verdana" w:hAnsi="Verdana"/>
            <w:sz w:val="16"/>
            <w:szCs w:val="16"/>
            <w:lang w:val="hu-HU"/>
          </w:rPr>
          <w:t>zingtree.com/deploy/tree.php?z=embed&amp;tree_id=510390943</w:t>
        </w:r>
      </w:hyperlink>
      <w:r w:rsidR="00A11BCD" w:rsidRPr="008136A2">
        <w:rPr>
          <w:lang w:val="hu-HU"/>
        </w:rPr>
        <w:t xml:space="preserve"> </w:t>
      </w:r>
    </w:p>
    <w:p w14:paraId="65D618CF" w14:textId="77777777" w:rsidR="00397E92" w:rsidRPr="008136A2" w:rsidRDefault="00397E92" w:rsidP="00397E92">
      <w:pPr>
        <w:pStyle w:val="ListParagraph"/>
        <w:spacing w:line="360" w:lineRule="auto"/>
        <w:ind w:left="360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</w:p>
    <w:p w14:paraId="1D086598" w14:textId="77777777" w:rsidR="00774527" w:rsidRPr="00774527" w:rsidRDefault="00774527" w:rsidP="00774527">
      <w:pPr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r w:rsidRPr="0077452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GCE EEO - Hungary</w:t>
      </w:r>
    </w:p>
    <w:p w14:paraId="662E29D2" w14:textId="77777777" w:rsidR="00774527" w:rsidRPr="00774527" w:rsidRDefault="00774527" w:rsidP="00774527">
      <w:pPr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r w:rsidRPr="0077452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Budapest</w:t>
      </w:r>
    </w:p>
    <w:p w14:paraId="14074092" w14:textId="77777777" w:rsidR="00774527" w:rsidRPr="00774527" w:rsidRDefault="00774527" w:rsidP="00774527">
      <w:pPr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proofErr w:type="spellStart"/>
      <w:r w:rsidRPr="0077452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Fazekas</w:t>
      </w:r>
      <w:proofErr w:type="spellEnd"/>
      <w:r w:rsidRPr="0077452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 xml:space="preserve"> u. 29-31 I/16</w:t>
      </w:r>
    </w:p>
    <w:p w14:paraId="7544EE5D" w14:textId="77777777" w:rsidR="00774527" w:rsidRPr="00774527" w:rsidRDefault="00774527" w:rsidP="00774527">
      <w:pPr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r w:rsidRPr="0077452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1027</w:t>
      </w:r>
    </w:p>
    <w:p w14:paraId="70795101" w14:textId="77777777" w:rsidR="00774527" w:rsidRPr="00774527" w:rsidRDefault="00774527" w:rsidP="00774527">
      <w:pPr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proofErr w:type="spellStart"/>
      <w:r w:rsidRPr="0077452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Magyarország</w:t>
      </w:r>
      <w:bookmarkStart w:id="1" w:name="_GoBack"/>
      <w:bookmarkEnd w:id="1"/>
      <w:proofErr w:type="spellEnd"/>
    </w:p>
    <w:p w14:paraId="792590DD" w14:textId="77777777" w:rsidR="00774527" w:rsidRPr="00774527" w:rsidRDefault="00774527" w:rsidP="00774527">
      <w:pPr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</w:p>
    <w:p w14:paraId="31337814" w14:textId="77777777" w:rsidR="00774527" w:rsidRPr="00774527" w:rsidRDefault="00774527" w:rsidP="00774527">
      <w:pPr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r w:rsidRPr="0077452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+36 1 224 04 00</w:t>
      </w:r>
    </w:p>
    <w:p w14:paraId="1E92729B" w14:textId="77777777" w:rsidR="00774527" w:rsidRPr="00774527" w:rsidRDefault="00774527" w:rsidP="00774527">
      <w:pPr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r w:rsidRPr="0077452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+36 1 224 04 01</w:t>
      </w:r>
    </w:p>
    <w:p w14:paraId="734367E4" w14:textId="77777777" w:rsidR="00774527" w:rsidRPr="00774527" w:rsidRDefault="00774527" w:rsidP="00774527">
      <w:pPr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</w:pPr>
      <w:proofErr w:type="spellStart"/>
      <w:r w:rsidRPr="0077452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info.hungary@gc.dental</w:t>
      </w:r>
      <w:proofErr w:type="spellEnd"/>
    </w:p>
    <w:p w14:paraId="17B68DE6" w14:textId="7BF58FE2" w:rsidR="000A485C" w:rsidRPr="0022171D" w:rsidRDefault="00774527" w:rsidP="00774527">
      <w:pPr>
        <w:rPr>
          <w:rFonts w:ascii="Verdana" w:eastAsia="Verdana" w:hAnsi="Verdana" w:cs="Verdana"/>
          <w:color w:val="464646"/>
          <w:sz w:val="20"/>
          <w:szCs w:val="20"/>
          <w:u w:color="464646"/>
          <w:lang w:val="hu-HU"/>
        </w:rPr>
      </w:pPr>
      <w:r w:rsidRPr="00774527">
        <w:rPr>
          <w:rFonts w:ascii="Verdana" w:hAnsi="Verdana"/>
          <w:bCs/>
          <w:color w:val="464646"/>
          <w:spacing w:val="5"/>
          <w:kern w:val="28"/>
          <w:sz w:val="20"/>
          <w:szCs w:val="20"/>
          <w:u w:color="464646"/>
          <w:lang w:val="fr-FR"/>
        </w:rPr>
        <w:t>hungary.gceurope.com</w:t>
      </w:r>
    </w:p>
    <w:sectPr w:rsidR="000A485C" w:rsidRPr="0022171D">
      <w:headerReference w:type="default" r:id="rId10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49CDB" w14:textId="77777777" w:rsidR="00A01F98" w:rsidRDefault="00A01F98">
      <w:r>
        <w:separator/>
      </w:r>
    </w:p>
  </w:endnote>
  <w:endnote w:type="continuationSeparator" w:id="0">
    <w:p w14:paraId="29F59AD4" w14:textId="77777777" w:rsidR="00A01F98" w:rsidRDefault="00A0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51C04" w14:textId="77777777" w:rsidR="00A01F98" w:rsidRDefault="00A01F98">
      <w:r>
        <w:separator/>
      </w:r>
    </w:p>
  </w:footnote>
  <w:footnote w:type="continuationSeparator" w:id="0">
    <w:p w14:paraId="2BDA884B" w14:textId="77777777" w:rsidR="00A01F98" w:rsidRDefault="00A0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1. csopor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officeArt object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alt="Group 1" coordsize="72504,96723" coordorigin="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 w14:anchorId="20E03608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28365;top:93191;width:15697;height:3532;visibility:visible;mso-wrap-style:square" alt="Picture 2" o:spid="_x0000_s1027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>
                <v:stroke miterlimit="4"/>
                <v:imagedata o:title="Picture 2" r:id="rId3"/>
              </v:shape>
              <v:group id="Group 3" style="position:absolute;width:72504;height:5790" coordsize="72504,579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style="position:absolute;left:66230;width:6274;height:5790;visibility:visible;mso-wrap-style:square" alt="Picture 4" o:spid="_x0000_s1029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>
                  <v:stroke miterlimit="4"/>
                  <v:imagedata o:title="Picture 4" r:id="rId4"/>
                </v:shape>
                <v:line id="Line 5" style="position:absolute;flip:y;visibility:visible;mso-wrap-style:square" o:spid="_x0000_s1030" strokecolor="#afafb0" strokeweight="1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from="0,1390" to="67599,1409"/>
                <v:line id="Line 6" style="position:absolute;flip:y;visibility:visible;mso-wrap-style:square" o:spid="_x0000_s1031" strokecolor="#afafb0" strokeweight="1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from="65660,1376" to="67611,5004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DFE"/>
    <w:multiLevelType w:val="hybridMultilevel"/>
    <w:tmpl w:val="11CE5F94"/>
    <w:lvl w:ilvl="0" w:tplc="A274BA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6449"/>
    <w:multiLevelType w:val="hybridMultilevel"/>
    <w:tmpl w:val="189EC530"/>
    <w:lvl w:ilvl="0" w:tplc="EC90D6C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BB0F47"/>
    <w:multiLevelType w:val="hybridMultilevel"/>
    <w:tmpl w:val="A7BA3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64DE"/>
    <w:rsid w:val="0001042E"/>
    <w:rsid w:val="000207F2"/>
    <w:rsid w:val="00022CFD"/>
    <w:rsid w:val="00027540"/>
    <w:rsid w:val="00034406"/>
    <w:rsid w:val="00042D9E"/>
    <w:rsid w:val="00045DA8"/>
    <w:rsid w:val="000578B1"/>
    <w:rsid w:val="000715D6"/>
    <w:rsid w:val="000800FA"/>
    <w:rsid w:val="000861F8"/>
    <w:rsid w:val="000A485C"/>
    <w:rsid w:val="000A7D73"/>
    <w:rsid w:val="000C3B2B"/>
    <w:rsid w:val="000C41F8"/>
    <w:rsid w:val="000E4999"/>
    <w:rsid w:val="00106786"/>
    <w:rsid w:val="00107638"/>
    <w:rsid w:val="00112618"/>
    <w:rsid w:val="0016511A"/>
    <w:rsid w:val="00167D45"/>
    <w:rsid w:val="00176AEF"/>
    <w:rsid w:val="001A08D5"/>
    <w:rsid w:val="001B5343"/>
    <w:rsid w:val="001B5373"/>
    <w:rsid w:val="001C1388"/>
    <w:rsid w:val="001E2384"/>
    <w:rsid w:val="001E3E8C"/>
    <w:rsid w:val="00204E47"/>
    <w:rsid w:val="00206A13"/>
    <w:rsid w:val="0022171D"/>
    <w:rsid w:val="00236B8D"/>
    <w:rsid w:val="00247359"/>
    <w:rsid w:val="00270FCD"/>
    <w:rsid w:val="00291EEA"/>
    <w:rsid w:val="002974A2"/>
    <w:rsid w:val="002A4426"/>
    <w:rsid w:val="002C389F"/>
    <w:rsid w:val="003042DF"/>
    <w:rsid w:val="00304537"/>
    <w:rsid w:val="00312F6E"/>
    <w:rsid w:val="00315091"/>
    <w:rsid w:val="00321DE6"/>
    <w:rsid w:val="00325206"/>
    <w:rsid w:val="00327168"/>
    <w:rsid w:val="00377CFB"/>
    <w:rsid w:val="00390C9F"/>
    <w:rsid w:val="00397E92"/>
    <w:rsid w:val="003B1417"/>
    <w:rsid w:val="003B4C34"/>
    <w:rsid w:val="003C645C"/>
    <w:rsid w:val="003D5E25"/>
    <w:rsid w:val="003E7CAC"/>
    <w:rsid w:val="003F1B6F"/>
    <w:rsid w:val="00412841"/>
    <w:rsid w:val="004413E2"/>
    <w:rsid w:val="00444A98"/>
    <w:rsid w:val="0049147A"/>
    <w:rsid w:val="00492F65"/>
    <w:rsid w:val="00495DD2"/>
    <w:rsid w:val="004A245C"/>
    <w:rsid w:val="004C09B7"/>
    <w:rsid w:val="004C48D0"/>
    <w:rsid w:val="004D0FBF"/>
    <w:rsid w:val="004D3B6C"/>
    <w:rsid w:val="00502C6F"/>
    <w:rsid w:val="00515BA1"/>
    <w:rsid w:val="0052480D"/>
    <w:rsid w:val="00552443"/>
    <w:rsid w:val="00567F3E"/>
    <w:rsid w:val="00572892"/>
    <w:rsid w:val="00587CDE"/>
    <w:rsid w:val="005D1861"/>
    <w:rsid w:val="005E7894"/>
    <w:rsid w:val="005F23AA"/>
    <w:rsid w:val="00610AAC"/>
    <w:rsid w:val="00614BAD"/>
    <w:rsid w:val="00614EC3"/>
    <w:rsid w:val="00616F42"/>
    <w:rsid w:val="0063721E"/>
    <w:rsid w:val="00642020"/>
    <w:rsid w:val="00657BB0"/>
    <w:rsid w:val="0066042E"/>
    <w:rsid w:val="006A2EA2"/>
    <w:rsid w:val="006C68FF"/>
    <w:rsid w:val="0072441C"/>
    <w:rsid w:val="00737C03"/>
    <w:rsid w:val="00774527"/>
    <w:rsid w:val="00775ABD"/>
    <w:rsid w:val="00776B7A"/>
    <w:rsid w:val="00776E54"/>
    <w:rsid w:val="007A7027"/>
    <w:rsid w:val="007D7D19"/>
    <w:rsid w:val="007E0547"/>
    <w:rsid w:val="007E41A8"/>
    <w:rsid w:val="0080482A"/>
    <w:rsid w:val="00807AFC"/>
    <w:rsid w:val="008136A2"/>
    <w:rsid w:val="00821D97"/>
    <w:rsid w:val="00831140"/>
    <w:rsid w:val="00850425"/>
    <w:rsid w:val="008663A4"/>
    <w:rsid w:val="00867C29"/>
    <w:rsid w:val="008753D9"/>
    <w:rsid w:val="00881F99"/>
    <w:rsid w:val="008A56E8"/>
    <w:rsid w:val="008A629E"/>
    <w:rsid w:val="008B379E"/>
    <w:rsid w:val="008F7868"/>
    <w:rsid w:val="00906474"/>
    <w:rsid w:val="00911D35"/>
    <w:rsid w:val="00914C1C"/>
    <w:rsid w:val="00917845"/>
    <w:rsid w:val="00956BEF"/>
    <w:rsid w:val="00960DB7"/>
    <w:rsid w:val="00977829"/>
    <w:rsid w:val="00981F33"/>
    <w:rsid w:val="00986AA8"/>
    <w:rsid w:val="00997CA1"/>
    <w:rsid w:val="009C1D99"/>
    <w:rsid w:val="00A01F98"/>
    <w:rsid w:val="00A11BCD"/>
    <w:rsid w:val="00A304BF"/>
    <w:rsid w:val="00A55973"/>
    <w:rsid w:val="00A65A6F"/>
    <w:rsid w:val="00A7156F"/>
    <w:rsid w:val="00A7746D"/>
    <w:rsid w:val="00A844B5"/>
    <w:rsid w:val="00AA5281"/>
    <w:rsid w:val="00AB71D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A6DE5"/>
    <w:rsid w:val="00BB5D11"/>
    <w:rsid w:val="00BC0204"/>
    <w:rsid w:val="00BD4617"/>
    <w:rsid w:val="00C12E8E"/>
    <w:rsid w:val="00C60B64"/>
    <w:rsid w:val="00CA5DBB"/>
    <w:rsid w:val="00CC6660"/>
    <w:rsid w:val="00D21359"/>
    <w:rsid w:val="00D33936"/>
    <w:rsid w:val="00DB058A"/>
    <w:rsid w:val="00DB50BD"/>
    <w:rsid w:val="00DC1238"/>
    <w:rsid w:val="00DD4ADD"/>
    <w:rsid w:val="00DF2CF0"/>
    <w:rsid w:val="00DF3946"/>
    <w:rsid w:val="00E00439"/>
    <w:rsid w:val="00E17009"/>
    <w:rsid w:val="00E23C42"/>
    <w:rsid w:val="00E26DFB"/>
    <w:rsid w:val="00E561B3"/>
    <w:rsid w:val="00E60E82"/>
    <w:rsid w:val="00E62906"/>
    <w:rsid w:val="00E675E8"/>
    <w:rsid w:val="00E767CA"/>
    <w:rsid w:val="00E833B6"/>
    <w:rsid w:val="00EA5E8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304537"/>
    <w:pPr>
      <w:ind w:left="720"/>
      <w:contextualSpacing/>
    </w:pPr>
  </w:style>
  <w:style w:type="character" w:customStyle="1" w:styleId="docsum-authors">
    <w:name w:val="docsum-authors"/>
    <w:basedOn w:val="DefaultParagraphFont"/>
    <w:rsid w:val="00BC0204"/>
  </w:style>
  <w:style w:type="character" w:customStyle="1" w:styleId="docsum-journal-citation">
    <w:name w:val="docsum-journal-citation"/>
    <w:basedOn w:val="DefaultParagraphFont"/>
    <w:rsid w:val="00BC0204"/>
  </w:style>
  <w:style w:type="character" w:styleId="FollowedHyperlink">
    <w:name w:val="FollowedHyperlink"/>
    <w:basedOn w:val="DefaultParagraphFont"/>
    <w:uiPriority w:val="99"/>
    <w:semiHidden/>
    <w:unhideWhenUsed/>
    <w:rsid w:val="00E17009"/>
    <w:rPr>
      <w:color w:val="FF00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E7C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07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5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%20higanyrendelet%20fel&#252;lvizsg&#225;lat&#225;ra%20ir&#225;nyul&#243;%20javaslat%20(europa.eu)%20%20https://environment.ec.europa.eu/publications/proposal-revision-mercury-regulation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ingtree.com/deploy/tree.php?z=embed&amp;tree_id=51039094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5896-D3AC-4DFF-A263-DE86E88B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8</cp:revision>
  <cp:lastPrinted>2020-01-21T15:04:00Z</cp:lastPrinted>
  <dcterms:created xsi:type="dcterms:W3CDTF">2023-07-28T11:43:00Z</dcterms:created>
  <dcterms:modified xsi:type="dcterms:W3CDTF">2023-09-06T11:54:00Z</dcterms:modified>
</cp:coreProperties>
</file>