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94BB79B" w:rsidR="004C48D0" w:rsidRPr="006137CD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it-IT"/>
        </w:rPr>
      </w:pPr>
      <w:r w:rsidRPr="006137CD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it-IT"/>
        </w:rPr>
        <w:t>Press release</w:t>
      </w:r>
    </w:p>
    <w:p w14:paraId="0C69B5D1" w14:textId="77777777" w:rsidR="00270FCD" w:rsidRPr="006137CD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it-IT"/>
        </w:rPr>
      </w:pPr>
    </w:p>
    <w:p w14:paraId="69CF0DC1" w14:textId="2E848BBC" w:rsidR="001A07CD" w:rsidRPr="001A07CD" w:rsidRDefault="001A07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it-IT"/>
        </w:rPr>
      </w:pPr>
      <w:r w:rsidRPr="001A07CD">
        <w:rPr>
          <w:rFonts w:ascii="Verdana" w:eastAsia="Verdana" w:hAnsi="Verdana" w:cs="Verdana"/>
          <w:color w:val="404040"/>
          <w:u w:val="single"/>
          <w:lang w:val="it-IT"/>
        </w:rPr>
        <w:t>La Commissione europea presenta una nuova proposta per l'eliminazione graduale dell'amalgama</w:t>
      </w:r>
    </w:p>
    <w:p w14:paraId="4CB4B907" w14:textId="77777777" w:rsidR="00270FCD" w:rsidRPr="001A07CD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</w:pPr>
    </w:p>
    <w:p w14:paraId="400AC2CB" w14:textId="35AE28F9" w:rsidR="007D7D19" w:rsidRPr="006137CD" w:rsidRDefault="001A07CD" w:rsidP="00A65A6F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</w:pPr>
      <w:r w:rsidRPr="001A07CD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Il divieto dell'amalgama va avanti a tutto gas... </w:t>
      </w:r>
      <w:r w:rsidRPr="006137CD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Quali sono le alternative?</w:t>
      </w:r>
    </w:p>
    <w:p w14:paraId="75669F30" w14:textId="77777777" w:rsidR="001A07CD" w:rsidRPr="006137CD" w:rsidRDefault="001A07CD" w:rsidP="00A65A6F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</w:pPr>
    </w:p>
    <w:p w14:paraId="23BC5BBF" w14:textId="77777777" w:rsidR="001A07CD" w:rsidRDefault="001A07CD" w:rsidP="007D7D19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it-IT"/>
        </w:rPr>
      </w:pPr>
      <w:r w:rsidRPr="001A07CD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it-IT"/>
        </w:rPr>
        <w:t xml:space="preserve">L'amalgama dentale è il più grande uso intenzionale di mercurio in Europa, stimato a circa 40 t nel 2019. Il conseguente impatto ambientale è stato il motivo principale di una fase di declino globale negli ultimi decenni. </w:t>
      </w:r>
    </w:p>
    <w:p w14:paraId="03975FA1" w14:textId="15E0FAA7" w:rsidR="005F23AA" w:rsidRPr="001A07CD" w:rsidRDefault="001A07CD" w:rsidP="007D7D19">
      <w:pPr>
        <w:spacing w:line="360" w:lineRule="auto"/>
        <w:jc w:val="both"/>
        <w:rPr>
          <w:rFonts w:ascii="Verdana" w:hAnsi="Verdana" w:cstheme="majorHAnsi"/>
          <w:sz w:val="20"/>
          <w:szCs w:val="20"/>
          <w:lang w:val="it-IT"/>
        </w:rPr>
      </w:pPr>
      <w:r w:rsidRPr="001A07C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Il 14 luglio 2023, il Consiglio </w:t>
      </w:r>
      <w:r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E</w:t>
      </w:r>
      <w:r w:rsidRPr="001A07C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uropeo ha presentato una proposta ufficiale per vietare l'uso dell'amalgama per qualsiasi trattamento dentale nei suoi stati membri a partire dal </w:t>
      </w:r>
      <w:proofErr w:type="gramStart"/>
      <w:r w:rsidRPr="001A07C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1 gennaio</w:t>
      </w:r>
      <w:proofErr w:type="gramEnd"/>
      <w:r w:rsidRPr="001A07CD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2025. </w:t>
      </w:r>
      <w:r w:rsidRPr="001A07CD">
        <w:rPr>
          <w:rFonts w:ascii="Verdana" w:hAnsi="Verdana" w:cstheme="majorHAnsi"/>
          <w:sz w:val="20"/>
          <w:szCs w:val="20"/>
          <w:lang w:val="it-IT"/>
        </w:rPr>
        <w:t>L'uso di amalgama dentale per bambini e donne in gravidanza</w:t>
      </w:r>
      <w:r>
        <w:rPr>
          <w:rFonts w:ascii="Verdana" w:hAnsi="Verdana" w:cstheme="majorHAnsi"/>
          <w:sz w:val="20"/>
          <w:szCs w:val="20"/>
          <w:lang w:val="it-IT"/>
        </w:rPr>
        <w:t xml:space="preserve"> (</w:t>
      </w:r>
      <w:r w:rsidRPr="001A07CD">
        <w:rPr>
          <w:rFonts w:ascii="Verdana" w:hAnsi="Verdana" w:cstheme="majorHAnsi"/>
          <w:sz w:val="20"/>
          <w:szCs w:val="20"/>
          <w:lang w:val="it-IT"/>
        </w:rPr>
        <w:t>o in allattamento</w:t>
      </w:r>
      <w:r>
        <w:rPr>
          <w:rFonts w:ascii="Verdana" w:hAnsi="Verdana" w:cstheme="majorHAnsi"/>
          <w:sz w:val="20"/>
          <w:szCs w:val="20"/>
          <w:lang w:val="it-IT"/>
        </w:rPr>
        <w:t>)</w:t>
      </w:r>
      <w:r w:rsidRPr="001A07CD">
        <w:rPr>
          <w:rFonts w:ascii="Verdana" w:hAnsi="Verdana" w:cstheme="majorHAnsi"/>
          <w:sz w:val="20"/>
          <w:szCs w:val="20"/>
          <w:lang w:val="it-IT"/>
        </w:rPr>
        <w:t xml:space="preserve"> era già stato vietato </w:t>
      </w:r>
      <w:r>
        <w:rPr>
          <w:rFonts w:ascii="Verdana" w:hAnsi="Verdana" w:cstheme="majorHAnsi"/>
          <w:sz w:val="20"/>
          <w:szCs w:val="20"/>
          <w:lang w:val="it-IT"/>
        </w:rPr>
        <w:t xml:space="preserve">in </w:t>
      </w:r>
      <w:r w:rsidRPr="001A07CD">
        <w:rPr>
          <w:rFonts w:ascii="Verdana" w:hAnsi="Verdana" w:cstheme="majorHAnsi"/>
          <w:sz w:val="20"/>
          <w:szCs w:val="20"/>
          <w:lang w:val="it-IT"/>
        </w:rPr>
        <w:t>UE dal 2018, a parte alcune rigide eccezioni. Con questa nuova legislazione in vista, viene nuovamente evidenziata la necessità di soluzioni alternative.</w:t>
      </w:r>
    </w:p>
    <w:p w14:paraId="4664CFE1" w14:textId="33F6C7B5" w:rsidR="004C09B7" w:rsidRPr="001A07CD" w:rsidRDefault="004C09B7" w:rsidP="007D7D19">
      <w:pPr>
        <w:spacing w:line="360" w:lineRule="auto"/>
        <w:jc w:val="both"/>
        <w:rPr>
          <w:rFonts w:ascii="Verdana" w:hAnsi="Verdana" w:cstheme="majorHAnsi"/>
          <w:sz w:val="20"/>
          <w:szCs w:val="20"/>
          <w:lang w:val="it-IT"/>
        </w:rPr>
      </w:pPr>
    </w:p>
    <w:p w14:paraId="7483A26A" w14:textId="5BB111E0" w:rsidR="00377CFB" w:rsidRPr="00330BA8" w:rsidRDefault="001A07CD" w:rsidP="007D7D19">
      <w:pPr>
        <w:spacing w:line="360" w:lineRule="auto"/>
        <w:jc w:val="both"/>
        <w:rPr>
          <w:rFonts w:ascii="Verdana" w:hAnsi="Verdana" w:cstheme="majorHAnsi"/>
          <w:sz w:val="20"/>
          <w:szCs w:val="20"/>
          <w:lang w:val="it-IT"/>
        </w:rPr>
      </w:pPr>
      <w:r w:rsidRPr="001A07CD">
        <w:rPr>
          <w:rFonts w:ascii="Verdana" w:hAnsi="Verdana" w:cstheme="majorHAnsi"/>
          <w:sz w:val="20"/>
          <w:szCs w:val="20"/>
          <w:lang w:val="it-IT"/>
        </w:rPr>
        <w:t xml:space="preserve">GC ha previsto </w:t>
      </w:r>
      <w:r>
        <w:rPr>
          <w:rFonts w:ascii="Verdana" w:hAnsi="Verdana" w:cstheme="majorHAnsi"/>
          <w:sz w:val="20"/>
          <w:szCs w:val="20"/>
          <w:lang w:val="it-IT"/>
        </w:rPr>
        <w:t>la dismissione</w:t>
      </w:r>
      <w:r w:rsidRPr="001A07CD">
        <w:rPr>
          <w:rFonts w:ascii="Verdana" w:hAnsi="Verdana" w:cstheme="majorHAnsi"/>
          <w:sz w:val="20"/>
          <w:szCs w:val="20"/>
          <w:lang w:val="it-IT"/>
        </w:rPr>
        <w:t xml:space="preserve"> dell'amalgama da molti anni. "Attualmente, ci sono diverse alternative valide e prive di mercurio sui mercati, ma dobbiamo garantire che tutti i requisiti siano soddisfatti, anche dal punto di vista del paziente", ha dichiarato Bart Dopheide, General Manager Scientific Services di GC Europe.</w:t>
      </w:r>
      <w:r w:rsidR="00BC0204" w:rsidRPr="001A07CD">
        <w:rPr>
          <w:rFonts w:ascii="Verdana" w:hAnsi="Verdana" w:cstheme="majorHAnsi"/>
          <w:sz w:val="20"/>
          <w:szCs w:val="20"/>
          <w:lang w:val="it-IT"/>
        </w:rPr>
        <w:t xml:space="preserve"> </w:t>
      </w:r>
      <w:r w:rsidR="00D10427" w:rsidRPr="00D10427">
        <w:rPr>
          <w:rFonts w:ascii="Verdana" w:hAnsi="Verdana" w:cstheme="majorHAnsi"/>
          <w:sz w:val="20"/>
          <w:szCs w:val="20"/>
          <w:lang w:val="it-IT"/>
        </w:rPr>
        <w:t xml:space="preserve">"Il confronto diretto tra il sistema in vetro ibrido per restauri EQUIA Forte e restauri in composito - essendo i compositi i nuovi </w:t>
      </w:r>
      <w:proofErr w:type="spellStart"/>
      <w:r w:rsidR="00D10427" w:rsidRPr="00D10427">
        <w:rPr>
          <w:rFonts w:ascii="Verdana" w:hAnsi="Verdana" w:cstheme="majorHAnsi"/>
          <w:sz w:val="20"/>
          <w:szCs w:val="20"/>
          <w:lang w:val="it-IT"/>
        </w:rPr>
        <w:t>'gold</w:t>
      </w:r>
      <w:proofErr w:type="spellEnd"/>
      <w:r w:rsidR="00D10427" w:rsidRPr="00D10427">
        <w:rPr>
          <w:rFonts w:ascii="Verdana" w:hAnsi="Verdana" w:cstheme="majorHAnsi"/>
          <w:sz w:val="20"/>
          <w:szCs w:val="20"/>
          <w:lang w:val="it-IT"/>
        </w:rPr>
        <w:t xml:space="preserve"> standard' per i restauri diretti' - in studi accademici indipendenti sul rapporto costo-efficacia comprendeva costi iniziali e costi di ricostruzione, e la conclusione è stata che i vetro ibridi hanno più potenziale in termini di costo-efficacia. </w:t>
      </w:r>
      <w:r w:rsidR="00BC67EE" w:rsidRPr="00BC67EE">
        <w:rPr>
          <w:rFonts w:ascii="Verdana" w:hAnsi="Verdana" w:cstheme="majorHAnsi"/>
          <w:sz w:val="20"/>
          <w:szCs w:val="20"/>
          <w:lang w:val="it-IT"/>
        </w:rPr>
        <w:t>Tali studi sono molto importanti considerando la transizione verso alternative da coprire con i sistemi di sicurezza sociale e l'assistenza sanitaria privata, per rendere l'assistenza sanitaria orale accessibile a tutti.</w:t>
      </w:r>
      <w:r w:rsidR="00614EC3" w:rsidRPr="00BC67EE">
        <w:rPr>
          <w:rFonts w:ascii="Verdana" w:hAnsi="Verdana" w:cstheme="majorHAnsi"/>
          <w:sz w:val="20"/>
          <w:szCs w:val="20"/>
          <w:lang w:val="it-IT"/>
        </w:rPr>
        <w:t xml:space="preserve"> </w:t>
      </w:r>
      <w:r w:rsidR="00BC67EE" w:rsidRPr="00BC67EE">
        <w:rPr>
          <w:rFonts w:ascii="Verdana" w:hAnsi="Verdana" w:cstheme="majorHAnsi"/>
          <w:sz w:val="20"/>
          <w:szCs w:val="20"/>
          <w:lang w:val="it-IT"/>
        </w:rPr>
        <w:t>Inoltre, sono meno sensibili alla tecnica impiegata e questo li re</w:t>
      </w:r>
      <w:r w:rsidR="00BC67EE">
        <w:rPr>
          <w:rFonts w:ascii="Verdana" w:hAnsi="Verdana" w:cstheme="majorHAnsi"/>
          <w:sz w:val="20"/>
          <w:szCs w:val="20"/>
          <w:lang w:val="it-IT"/>
        </w:rPr>
        <w:t xml:space="preserve">nde più </w:t>
      </w:r>
      <w:r w:rsidR="00330BA8">
        <w:rPr>
          <w:rFonts w:ascii="Verdana" w:hAnsi="Verdana" w:cstheme="majorHAnsi"/>
          <w:sz w:val="20"/>
          <w:szCs w:val="20"/>
          <w:lang w:val="it-IT"/>
        </w:rPr>
        <w:t>comparabili all’amalgama.</w:t>
      </w:r>
      <w:r w:rsidR="00AB71D5" w:rsidRPr="00330BA8">
        <w:rPr>
          <w:rFonts w:ascii="Verdana" w:hAnsi="Verdana" w:cstheme="majorHAnsi"/>
          <w:sz w:val="20"/>
          <w:szCs w:val="20"/>
          <w:lang w:val="it-IT"/>
        </w:rPr>
        <w:t>”</w:t>
      </w:r>
    </w:p>
    <w:p w14:paraId="7DAA531B" w14:textId="77777777" w:rsidR="00377CFB" w:rsidRPr="00330BA8" w:rsidRDefault="00377CFB" w:rsidP="007D7D19">
      <w:pPr>
        <w:spacing w:line="360" w:lineRule="auto"/>
        <w:jc w:val="both"/>
        <w:rPr>
          <w:rFonts w:ascii="Verdana" w:hAnsi="Verdana" w:cstheme="majorHAnsi"/>
          <w:sz w:val="20"/>
          <w:szCs w:val="20"/>
          <w:lang w:val="it-IT"/>
        </w:rPr>
      </w:pPr>
    </w:p>
    <w:p w14:paraId="4F8F2891" w14:textId="300DF9A6" w:rsidR="00304537" w:rsidRPr="00330BA8" w:rsidRDefault="00330BA8" w:rsidP="00304537">
      <w:pPr>
        <w:spacing w:line="360" w:lineRule="auto"/>
        <w:jc w:val="both"/>
        <w:rPr>
          <w:rFonts w:ascii="Verdana" w:hAnsi="Verdana" w:cstheme="majorHAnsi"/>
          <w:sz w:val="20"/>
          <w:szCs w:val="20"/>
          <w:lang w:val="it-IT"/>
        </w:rPr>
      </w:pPr>
      <w:r w:rsidRPr="00330BA8">
        <w:rPr>
          <w:rFonts w:ascii="Verdana" w:hAnsi="Verdana" w:cstheme="majorHAnsi"/>
          <w:sz w:val="20"/>
          <w:szCs w:val="20"/>
          <w:lang w:val="it-IT"/>
        </w:rPr>
        <w:lastRenderedPageBreak/>
        <w:t>Tre anni fa, il consiglio di amministrazione della Fondazione Nakao ha anche avviato il '"</w:t>
      </w:r>
      <w:proofErr w:type="spellStart"/>
      <w:r w:rsidRPr="00330BA8">
        <w:rPr>
          <w:rFonts w:ascii="Verdana" w:hAnsi="Verdana" w:cstheme="majorHAnsi"/>
          <w:sz w:val="20"/>
          <w:szCs w:val="20"/>
          <w:lang w:val="it-IT"/>
        </w:rPr>
        <w:t>Restorative</w:t>
      </w:r>
      <w:proofErr w:type="spellEnd"/>
      <w:r w:rsidRPr="00330BA8">
        <w:rPr>
          <w:rFonts w:ascii="Verdana" w:hAnsi="Verdana" w:cstheme="majorHAnsi"/>
          <w:sz w:val="20"/>
          <w:szCs w:val="20"/>
          <w:lang w:val="it-IT"/>
        </w:rPr>
        <w:t xml:space="preserve"> options </w:t>
      </w:r>
      <w:proofErr w:type="spellStart"/>
      <w:r w:rsidRPr="00330BA8">
        <w:rPr>
          <w:rFonts w:ascii="Verdana" w:hAnsi="Verdana" w:cstheme="majorHAnsi"/>
          <w:sz w:val="20"/>
          <w:szCs w:val="20"/>
          <w:lang w:val="it-IT"/>
        </w:rPr>
        <w:t>decision</w:t>
      </w:r>
      <w:proofErr w:type="spellEnd"/>
      <w:r w:rsidRPr="00330BA8">
        <w:rPr>
          <w:rFonts w:ascii="Verdana" w:hAnsi="Verdana" w:cstheme="majorHAnsi"/>
          <w:sz w:val="20"/>
          <w:szCs w:val="20"/>
          <w:lang w:val="it-IT"/>
        </w:rPr>
        <w:t xml:space="preserve"> </w:t>
      </w:r>
      <w:proofErr w:type="spellStart"/>
      <w:r w:rsidRPr="00330BA8">
        <w:rPr>
          <w:rFonts w:ascii="Verdana" w:hAnsi="Verdana" w:cstheme="majorHAnsi"/>
          <w:sz w:val="20"/>
          <w:szCs w:val="20"/>
          <w:lang w:val="it-IT"/>
        </w:rPr>
        <w:t>tree</w:t>
      </w:r>
      <w:proofErr w:type="spellEnd"/>
      <w:r w:rsidRPr="00330BA8">
        <w:rPr>
          <w:rFonts w:ascii="Verdana" w:hAnsi="Verdana" w:cstheme="majorHAnsi"/>
          <w:sz w:val="20"/>
          <w:szCs w:val="20"/>
          <w:lang w:val="it-IT"/>
        </w:rPr>
        <w:t xml:space="preserve">" per supportare la dismissione dell'amalgama e fornendo ai dentisti opzioni alternative chiare. </w:t>
      </w:r>
      <w:r w:rsidR="00377CFB" w:rsidRPr="00330BA8">
        <w:rPr>
          <w:rFonts w:ascii="Verdana" w:hAnsi="Verdana" w:cstheme="majorHAnsi"/>
          <w:sz w:val="20"/>
          <w:szCs w:val="20"/>
          <w:lang w:val="it-IT"/>
        </w:rPr>
        <w:t>“</w:t>
      </w:r>
      <w:r w:rsidRPr="00330BA8">
        <w:rPr>
          <w:rFonts w:ascii="Verdana" w:hAnsi="Verdana" w:cstheme="majorHAnsi"/>
          <w:sz w:val="20"/>
          <w:szCs w:val="20"/>
          <w:lang w:val="it-IT"/>
        </w:rPr>
        <w:t>Esso comprende un consenso di esperti per guidare la selezione di materiali da restauro</w:t>
      </w:r>
      <w:r w:rsidR="00377CFB" w:rsidRPr="00330BA8">
        <w:rPr>
          <w:rFonts w:ascii="Verdana" w:hAnsi="Verdana" w:cstheme="majorHAnsi"/>
          <w:sz w:val="20"/>
          <w:szCs w:val="20"/>
          <w:lang w:val="it-IT"/>
        </w:rPr>
        <w:t>,”</w:t>
      </w:r>
      <w:r w:rsidRPr="00330BA8">
        <w:rPr>
          <w:rFonts w:ascii="Verdana" w:hAnsi="Verdana" w:cstheme="majorHAnsi"/>
          <w:sz w:val="20"/>
          <w:szCs w:val="20"/>
          <w:lang w:val="it-IT"/>
        </w:rPr>
        <w:t xml:space="preserve"> continua</w:t>
      </w:r>
      <w:r w:rsidR="00377CFB" w:rsidRPr="00330BA8">
        <w:rPr>
          <w:rFonts w:ascii="Verdana" w:hAnsi="Verdana" w:cstheme="majorHAnsi"/>
          <w:sz w:val="20"/>
          <w:szCs w:val="20"/>
          <w:lang w:val="it-IT"/>
        </w:rPr>
        <w:t xml:space="preserve"> Bart Dopheide. “</w:t>
      </w:r>
      <w:r w:rsidRPr="00330BA8">
        <w:rPr>
          <w:rFonts w:ascii="Verdana" w:hAnsi="Verdana" w:cstheme="majorHAnsi"/>
          <w:sz w:val="20"/>
          <w:szCs w:val="20"/>
          <w:lang w:val="it-IT"/>
        </w:rPr>
        <w:t xml:space="preserve">Vengono considerati tutti gli aspetti chiave, dalle proprietà meccaniche e cliniche al comfort e alle aspettative del paziente. </w:t>
      </w:r>
      <w:proofErr w:type="spellStart"/>
      <w:r w:rsidRPr="00330BA8">
        <w:rPr>
          <w:rFonts w:ascii="Verdana" w:hAnsi="Verdana" w:cstheme="majorHAnsi"/>
          <w:sz w:val="20"/>
          <w:szCs w:val="20"/>
        </w:rPr>
        <w:t>Sono</w:t>
      </w:r>
      <w:proofErr w:type="spellEnd"/>
      <w:r w:rsidRPr="00330BA8">
        <w:rPr>
          <w:rFonts w:ascii="Verdana" w:hAnsi="Verdana" w:cstheme="majorHAnsi"/>
          <w:sz w:val="20"/>
          <w:szCs w:val="20"/>
        </w:rPr>
        <w:t xml:space="preserve"> </w:t>
      </w:r>
      <w:proofErr w:type="spellStart"/>
      <w:r w:rsidRPr="00330BA8">
        <w:rPr>
          <w:rFonts w:ascii="Verdana" w:hAnsi="Verdana" w:cstheme="majorHAnsi"/>
          <w:sz w:val="20"/>
          <w:szCs w:val="20"/>
        </w:rPr>
        <w:t>stati</w:t>
      </w:r>
      <w:proofErr w:type="spellEnd"/>
      <w:r w:rsidRPr="00330BA8">
        <w:rPr>
          <w:rFonts w:ascii="Verdana" w:hAnsi="Verdana" w:cstheme="majorHAnsi"/>
          <w:sz w:val="20"/>
          <w:szCs w:val="20"/>
        </w:rPr>
        <w:t xml:space="preserve"> </w:t>
      </w:r>
      <w:proofErr w:type="spellStart"/>
      <w:r w:rsidRPr="00330BA8">
        <w:rPr>
          <w:rFonts w:ascii="Verdana" w:hAnsi="Verdana" w:cstheme="majorHAnsi"/>
          <w:sz w:val="20"/>
          <w:szCs w:val="20"/>
        </w:rPr>
        <w:t>fatti</w:t>
      </w:r>
      <w:proofErr w:type="spellEnd"/>
      <w:r w:rsidRPr="00330BA8">
        <w:rPr>
          <w:rFonts w:ascii="Verdana" w:hAnsi="Verdana" w:cstheme="majorHAnsi"/>
          <w:sz w:val="20"/>
          <w:szCs w:val="20"/>
        </w:rPr>
        <w:t xml:space="preserve"> </w:t>
      </w:r>
      <w:proofErr w:type="spellStart"/>
      <w:r w:rsidRPr="00330BA8">
        <w:rPr>
          <w:rFonts w:ascii="Verdana" w:hAnsi="Verdana" w:cstheme="majorHAnsi"/>
          <w:sz w:val="20"/>
          <w:szCs w:val="20"/>
        </w:rPr>
        <w:t>enormi</w:t>
      </w:r>
      <w:proofErr w:type="spellEnd"/>
      <w:r w:rsidRPr="00330BA8">
        <w:rPr>
          <w:rFonts w:ascii="Verdana" w:hAnsi="Verdana" w:cstheme="majorHAnsi"/>
          <w:sz w:val="20"/>
          <w:szCs w:val="20"/>
        </w:rPr>
        <w:t xml:space="preserve"> </w:t>
      </w:r>
      <w:proofErr w:type="spellStart"/>
      <w:r w:rsidRPr="00330BA8">
        <w:rPr>
          <w:rFonts w:ascii="Verdana" w:hAnsi="Verdana" w:cstheme="majorHAnsi"/>
          <w:sz w:val="20"/>
          <w:szCs w:val="20"/>
        </w:rPr>
        <w:t>progressi</w:t>
      </w:r>
      <w:proofErr w:type="spellEnd"/>
      <w:r w:rsidRPr="00330BA8">
        <w:rPr>
          <w:rFonts w:ascii="Verdana" w:hAnsi="Verdana" w:cstheme="majorHAnsi"/>
          <w:sz w:val="20"/>
          <w:szCs w:val="20"/>
        </w:rPr>
        <w:t xml:space="preserve"> </w:t>
      </w:r>
      <w:proofErr w:type="spellStart"/>
      <w:r w:rsidRPr="00330BA8">
        <w:rPr>
          <w:rFonts w:ascii="Verdana" w:hAnsi="Verdana" w:cstheme="majorHAnsi"/>
          <w:sz w:val="20"/>
          <w:szCs w:val="20"/>
        </w:rPr>
        <w:t>nella</w:t>
      </w:r>
      <w:proofErr w:type="spellEnd"/>
      <w:r w:rsidRPr="00330BA8">
        <w:rPr>
          <w:rFonts w:ascii="Verdana" w:hAnsi="Verdana" w:cstheme="majorHAnsi"/>
          <w:sz w:val="20"/>
          <w:szCs w:val="20"/>
        </w:rPr>
        <w:t xml:space="preserve"> </w:t>
      </w:r>
      <w:proofErr w:type="spellStart"/>
      <w:r w:rsidRPr="00330BA8">
        <w:rPr>
          <w:rFonts w:ascii="Verdana" w:hAnsi="Verdana" w:cstheme="majorHAnsi"/>
          <w:sz w:val="20"/>
          <w:szCs w:val="20"/>
        </w:rPr>
        <w:t>scienza</w:t>
      </w:r>
      <w:proofErr w:type="spellEnd"/>
      <w:r w:rsidRPr="00330BA8">
        <w:rPr>
          <w:rFonts w:ascii="Verdana" w:hAnsi="Verdana" w:cstheme="majorHAnsi"/>
          <w:sz w:val="20"/>
          <w:szCs w:val="20"/>
        </w:rPr>
        <w:t xml:space="preserve"> </w:t>
      </w:r>
      <w:proofErr w:type="spellStart"/>
      <w:r w:rsidRPr="00330BA8">
        <w:rPr>
          <w:rFonts w:ascii="Verdana" w:hAnsi="Verdana" w:cstheme="majorHAnsi"/>
          <w:sz w:val="20"/>
          <w:szCs w:val="20"/>
        </w:rPr>
        <w:t>dei</w:t>
      </w:r>
      <w:proofErr w:type="spellEnd"/>
      <w:r w:rsidRPr="00330BA8">
        <w:rPr>
          <w:rFonts w:ascii="Verdana" w:hAnsi="Verdana" w:cstheme="majorHAnsi"/>
          <w:sz w:val="20"/>
          <w:szCs w:val="20"/>
        </w:rPr>
        <w:t xml:space="preserve"> </w:t>
      </w:r>
      <w:proofErr w:type="spellStart"/>
      <w:r w:rsidRPr="00330BA8">
        <w:rPr>
          <w:rFonts w:ascii="Verdana" w:hAnsi="Verdana" w:cstheme="majorHAnsi"/>
          <w:sz w:val="20"/>
          <w:szCs w:val="20"/>
        </w:rPr>
        <w:t>materiali</w:t>
      </w:r>
      <w:proofErr w:type="spellEnd"/>
      <w:r w:rsidRPr="00330BA8">
        <w:rPr>
          <w:rFonts w:ascii="Verdana" w:hAnsi="Verdana" w:cstheme="majorHAnsi"/>
          <w:sz w:val="20"/>
          <w:szCs w:val="20"/>
        </w:rPr>
        <w:t xml:space="preserve">. </w:t>
      </w:r>
      <w:r>
        <w:rPr>
          <w:rFonts w:ascii="Verdana" w:hAnsi="Verdana" w:cstheme="majorHAnsi"/>
          <w:sz w:val="20"/>
          <w:szCs w:val="20"/>
        </w:rPr>
        <w:t xml:space="preserve">Nowadays, we now even have very strong direct options for large restorations, such as </w:t>
      </w:r>
      <w:proofErr w:type="spellStart"/>
      <w:r>
        <w:rPr>
          <w:rFonts w:ascii="Verdana" w:hAnsi="Verdana" w:cstheme="majorHAnsi"/>
          <w:sz w:val="20"/>
          <w:szCs w:val="20"/>
        </w:rPr>
        <w:t>fibre</w:t>
      </w:r>
      <w:proofErr w:type="spellEnd"/>
      <w:r>
        <w:rPr>
          <w:rFonts w:ascii="Verdana" w:hAnsi="Verdana" w:cstheme="majorHAnsi"/>
          <w:sz w:val="20"/>
          <w:szCs w:val="20"/>
        </w:rPr>
        <w:t xml:space="preserve">-reinforced composites </w:t>
      </w:r>
      <w:r w:rsidR="008B379E">
        <w:rPr>
          <w:rFonts w:ascii="Verdana" w:hAnsi="Verdana" w:cstheme="majorHAnsi"/>
          <w:sz w:val="20"/>
          <w:szCs w:val="20"/>
        </w:rPr>
        <w:t>(</w:t>
      </w:r>
      <w:proofErr w:type="spellStart"/>
      <w:r w:rsidR="008B379E">
        <w:rPr>
          <w:rFonts w:ascii="Verdana" w:hAnsi="Verdana" w:cstheme="majorHAnsi"/>
          <w:sz w:val="20"/>
          <w:szCs w:val="20"/>
        </w:rPr>
        <w:t>everX</w:t>
      </w:r>
      <w:proofErr w:type="spellEnd"/>
      <w:r w:rsidR="008B379E">
        <w:rPr>
          <w:rFonts w:ascii="Verdana" w:hAnsi="Verdana" w:cstheme="majorHAnsi"/>
          <w:sz w:val="20"/>
          <w:szCs w:val="20"/>
        </w:rPr>
        <w:t xml:space="preserve"> Flow, ed.). </w:t>
      </w:r>
      <w:r w:rsidRPr="00330BA8">
        <w:rPr>
          <w:rFonts w:ascii="Verdana" w:hAnsi="Verdana" w:cstheme="majorHAnsi"/>
          <w:sz w:val="20"/>
          <w:szCs w:val="20"/>
          <w:lang w:val="it-IT"/>
        </w:rPr>
        <w:t>Anche i moderni compositi a bassa viscosità come G-</w:t>
      </w:r>
      <w:proofErr w:type="spellStart"/>
      <w:r w:rsidRPr="00330BA8">
        <w:rPr>
          <w:rFonts w:ascii="Verdana" w:hAnsi="Verdana" w:cstheme="majorHAnsi"/>
          <w:sz w:val="20"/>
          <w:szCs w:val="20"/>
          <w:lang w:val="it-IT"/>
        </w:rPr>
        <w:t>ænial</w:t>
      </w:r>
      <w:proofErr w:type="spellEnd"/>
      <w:r w:rsidRPr="00330BA8">
        <w:rPr>
          <w:rFonts w:ascii="Verdana" w:hAnsi="Verdana" w:cstheme="majorHAnsi"/>
          <w:sz w:val="20"/>
          <w:szCs w:val="20"/>
          <w:lang w:val="it-IT"/>
        </w:rPr>
        <w:t xml:space="preserve"> Universal </w:t>
      </w:r>
      <w:proofErr w:type="spellStart"/>
      <w:r w:rsidRPr="00330BA8">
        <w:rPr>
          <w:rFonts w:ascii="Verdana" w:hAnsi="Verdana" w:cstheme="majorHAnsi"/>
          <w:sz w:val="20"/>
          <w:szCs w:val="20"/>
          <w:lang w:val="it-IT"/>
        </w:rPr>
        <w:t>Injectable</w:t>
      </w:r>
      <w:proofErr w:type="spellEnd"/>
      <w:r w:rsidRPr="00330BA8">
        <w:rPr>
          <w:rFonts w:ascii="Verdana" w:hAnsi="Verdana" w:cstheme="majorHAnsi"/>
          <w:sz w:val="20"/>
          <w:szCs w:val="20"/>
          <w:lang w:val="it-IT"/>
        </w:rPr>
        <w:t xml:space="preserve"> sono ora abbastanza forti per questi restauri, contribuendo alla facilità di posizionamento."</w:t>
      </w:r>
    </w:p>
    <w:p w14:paraId="000C5BFD" w14:textId="77777777" w:rsidR="007D7D19" w:rsidRPr="00330BA8" w:rsidRDefault="007D7D19" w:rsidP="007D7D19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</w:pPr>
    </w:p>
    <w:p w14:paraId="145F90A4" w14:textId="407E69EC" w:rsidR="00C12E8E" w:rsidRPr="00330BA8" w:rsidRDefault="00330BA8" w:rsidP="00981F33">
      <w:pPr>
        <w:spacing w:line="360" w:lineRule="auto"/>
        <w:jc w:val="both"/>
        <w:rPr>
          <w:rFonts w:ascii="Verdana" w:hAnsi="Verdana"/>
          <w:sz w:val="14"/>
          <w:szCs w:val="14"/>
          <w:lang w:val="it-IT"/>
        </w:rPr>
      </w:pPr>
      <w:r w:rsidRPr="00330BA8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Per ulteriori informazioni sulle alternative di amalgama più evidenti proposte da GC, visita il sito </w:t>
      </w:r>
      <w:r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ab/>
      </w:r>
      <w:hyperlink r:id="rId8" w:history="1">
        <w:r w:rsidRPr="00BA3BB9">
          <w:rPr>
            <w:rStyle w:val="Hyperlink"/>
            <w:rFonts w:ascii="Verdana" w:hAnsi="Verdana"/>
            <w:sz w:val="20"/>
            <w:szCs w:val="20"/>
            <w:lang w:val="it-IT"/>
          </w:rPr>
          <w:t>https://campaigns-gceurope.com/amalgam-alternative/?lang=it</w:t>
        </w:r>
      </w:hyperlink>
      <w:r w:rsidRPr="00330BA8">
        <w:rPr>
          <w:rFonts w:ascii="Verdana" w:hAnsi="Verdana"/>
          <w:sz w:val="20"/>
          <w:szCs w:val="20"/>
          <w:lang w:val="it-IT"/>
        </w:rPr>
        <w:t xml:space="preserve"> </w:t>
      </w:r>
    </w:p>
    <w:p w14:paraId="46FD7482" w14:textId="046B7912" w:rsidR="00A55973" w:rsidRPr="00330BA8" w:rsidRDefault="00A55973" w:rsidP="00981F33">
      <w:pPr>
        <w:spacing w:line="360" w:lineRule="auto"/>
        <w:jc w:val="both"/>
        <w:rPr>
          <w:rFonts w:ascii="Verdana" w:hAnsi="Verdana"/>
          <w:sz w:val="14"/>
          <w:szCs w:val="14"/>
          <w:lang w:val="it-IT"/>
        </w:rPr>
      </w:pPr>
    </w:p>
    <w:p w14:paraId="2A1052D9" w14:textId="520390C9" w:rsidR="00A55973" w:rsidRPr="00E17009" w:rsidRDefault="00330BA8" w:rsidP="00981F33">
      <w:pPr>
        <w:spacing w:line="360" w:lineRule="auto"/>
        <w:jc w:val="both"/>
        <w:rPr>
          <w:rFonts w:ascii="Verdana" w:hAnsi="Verdana"/>
          <w:b/>
          <w:bCs/>
          <w:color w:val="auto"/>
          <w:sz w:val="16"/>
          <w:szCs w:val="16"/>
        </w:rPr>
      </w:pPr>
      <w:r>
        <w:rPr>
          <w:rFonts w:ascii="Verdana" w:hAnsi="Verdana"/>
          <w:b/>
          <w:bCs/>
          <w:color w:val="auto"/>
          <w:sz w:val="16"/>
          <w:szCs w:val="16"/>
        </w:rPr>
        <w:t xml:space="preserve">Fonti: </w:t>
      </w:r>
    </w:p>
    <w:p w14:paraId="3D9EA3F9" w14:textId="4CDD6277" w:rsidR="00A55973" w:rsidRPr="000715D6" w:rsidRDefault="006137CD" w:rsidP="00397E92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color w:val="auto"/>
          <w:sz w:val="16"/>
          <w:szCs w:val="16"/>
        </w:rPr>
      </w:pPr>
      <w:hyperlink r:id="rId9" w:history="1">
        <w:r w:rsidR="00A55973" w:rsidRPr="000715D6">
          <w:rPr>
            <w:rStyle w:val="Hyperlink"/>
            <w:rFonts w:ascii="Verdana" w:hAnsi="Verdana"/>
            <w:color w:val="auto"/>
            <w:sz w:val="16"/>
            <w:szCs w:val="16"/>
            <w:u w:val="none"/>
          </w:rPr>
          <w:t>Proposal for a revision of the Mercury Regulation (europa.eu)</w:t>
        </w:r>
      </w:hyperlink>
      <w:r w:rsidR="004C09B7" w:rsidRPr="000715D6">
        <w:rPr>
          <w:rFonts w:ascii="Verdana" w:hAnsi="Verdana"/>
          <w:color w:val="auto"/>
          <w:sz w:val="16"/>
          <w:szCs w:val="16"/>
        </w:rPr>
        <w:t xml:space="preserve"> </w:t>
      </w:r>
      <w:r w:rsidR="004C09B7" w:rsidRPr="000715D6">
        <w:rPr>
          <w:rFonts w:ascii="Verdana" w:hAnsi="Verdana"/>
          <w:color w:val="auto"/>
          <w:sz w:val="16"/>
          <w:szCs w:val="16"/>
          <w:u w:val="single"/>
        </w:rPr>
        <w:t>https://environment.ec.europa.eu/publications/proposal-revision-mercury-regulation_en</w:t>
      </w:r>
    </w:p>
    <w:p w14:paraId="76FC5AD9" w14:textId="5A1DCB54" w:rsidR="00A55973" w:rsidRPr="000715D6" w:rsidRDefault="000715D6" w:rsidP="00397E92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color w:val="auto"/>
          <w:sz w:val="16"/>
          <w:szCs w:val="16"/>
          <w:u w:val="single"/>
        </w:rPr>
      </w:pPr>
      <w:r w:rsidRPr="000715D6">
        <w:rPr>
          <w:rFonts w:ascii="Verdana" w:hAnsi="Verdana"/>
          <w:color w:val="auto"/>
          <w:sz w:val="16"/>
          <w:szCs w:val="16"/>
        </w:rPr>
        <w:t>Regulation of the European Parliament and of the Council a</w:t>
      </w:r>
      <w:r w:rsidR="00A55973" w:rsidRPr="000715D6">
        <w:rPr>
          <w:rFonts w:ascii="Verdana" w:hAnsi="Verdana"/>
          <w:color w:val="auto"/>
          <w:sz w:val="16"/>
          <w:szCs w:val="16"/>
        </w:rPr>
        <w:t xml:space="preserve">mending Regulation (EU) 2017/852 of the European Parliament and of the Council of 17 May 2017 on mercury as regards dental amalgam and other mercury-added products subject to manufacturing, import and export restrictions </w:t>
      </w:r>
      <w:hyperlink r:id="rId10" w:history="1">
        <w:r w:rsidR="00A55973" w:rsidRPr="000715D6">
          <w:rPr>
            <w:rStyle w:val="Hyperlink"/>
            <w:rFonts w:ascii="Verdana" w:hAnsi="Verdana"/>
            <w:color w:val="auto"/>
            <w:sz w:val="16"/>
            <w:szCs w:val="16"/>
          </w:rPr>
          <w:t>eur-lex.europa.eu/legal-content/EN/TXT/HTML/?uri=CELEX:52023PC0395</w:t>
        </w:r>
      </w:hyperlink>
    </w:p>
    <w:p w14:paraId="1FFEC5D7" w14:textId="66EF427F" w:rsidR="00BC0204" w:rsidRPr="000715D6" w:rsidRDefault="00BC0204" w:rsidP="00397E92">
      <w:pPr>
        <w:pStyle w:val="ListParagraph"/>
        <w:numPr>
          <w:ilvl w:val="0"/>
          <w:numId w:val="3"/>
        </w:numPr>
        <w:spacing w:line="360" w:lineRule="auto"/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</w:pPr>
      <w:r w:rsidRPr="000715D6">
        <w:rPr>
          <w:rStyle w:val="docsum-authors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Schwendicke F, Basso M, Markovic D, </w:t>
      </w:r>
      <w:proofErr w:type="spellStart"/>
      <w:r w:rsidRPr="000715D6">
        <w:rPr>
          <w:rStyle w:val="docsum-authors"/>
          <w:rFonts w:ascii="Verdana" w:hAnsi="Verdana" w:cs="Segoe UI"/>
          <w:color w:val="auto"/>
          <w:sz w:val="16"/>
          <w:szCs w:val="16"/>
          <w:shd w:val="clear" w:color="auto" w:fill="FFFFFF"/>
        </w:rPr>
        <w:t>Turkun</w:t>
      </w:r>
      <w:proofErr w:type="spellEnd"/>
      <w:r w:rsidRPr="000715D6">
        <w:rPr>
          <w:rStyle w:val="docsum-authors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 LS, </w:t>
      </w:r>
      <w:proofErr w:type="spellStart"/>
      <w:r w:rsidRPr="000715D6">
        <w:rPr>
          <w:rStyle w:val="docsum-authors"/>
          <w:rFonts w:ascii="Verdana" w:hAnsi="Verdana" w:cs="Segoe UI"/>
          <w:color w:val="auto"/>
          <w:sz w:val="16"/>
          <w:szCs w:val="16"/>
          <w:shd w:val="clear" w:color="auto" w:fill="FFFFFF"/>
        </w:rPr>
        <w:t>Miletić</w:t>
      </w:r>
      <w:proofErr w:type="spellEnd"/>
      <w:r w:rsidRPr="000715D6">
        <w:rPr>
          <w:rStyle w:val="docsum-authors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 I.</w:t>
      </w:r>
      <w:r w:rsidR="00BA6DE5" w:rsidRPr="000715D6">
        <w:rPr>
          <w:rStyle w:val="docsum-authors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 Long-term cost-effectiveness of glass hybrid versus composite in permanent molars</w:t>
      </w:r>
      <w:r w:rsidR="008B379E" w:rsidRPr="000715D6">
        <w:rPr>
          <w:rStyle w:val="docsum-authors"/>
          <w:rFonts w:ascii="Verdana" w:hAnsi="Verdana" w:cs="Segoe UI"/>
          <w:color w:val="auto"/>
          <w:sz w:val="16"/>
          <w:szCs w:val="16"/>
          <w:shd w:val="clear" w:color="auto" w:fill="FFFFFF"/>
        </w:rPr>
        <w:t>.</w:t>
      </w:r>
      <w:r w:rsidR="00BA6DE5" w:rsidRPr="000715D6">
        <w:rPr>
          <w:rStyle w:val="docsum-authors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 </w:t>
      </w:r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J Dent. </w:t>
      </w:r>
      <w:proofErr w:type="gramStart"/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>2021;11:103751</w:t>
      </w:r>
      <w:proofErr w:type="gramEnd"/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. </w:t>
      </w:r>
      <w:proofErr w:type="spellStart"/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>doi</w:t>
      </w:r>
      <w:proofErr w:type="spellEnd"/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>: 10.1016/j.jdent.2021.103751.</w:t>
      </w:r>
    </w:p>
    <w:p w14:paraId="230A965F" w14:textId="650F7400" w:rsidR="00BA6DE5" w:rsidRPr="000715D6" w:rsidRDefault="00BA6DE5" w:rsidP="00397E92">
      <w:pPr>
        <w:pStyle w:val="ListParagraph"/>
        <w:numPr>
          <w:ilvl w:val="0"/>
          <w:numId w:val="3"/>
        </w:numPr>
        <w:spacing w:line="360" w:lineRule="auto"/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</w:pPr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Schwendicke F, Rossi JG, </w:t>
      </w:r>
      <w:proofErr w:type="spellStart"/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>Krois</w:t>
      </w:r>
      <w:proofErr w:type="spellEnd"/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 J, Basso M, </w:t>
      </w:r>
      <w:proofErr w:type="spellStart"/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>Peric</w:t>
      </w:r>
      <w:proofErr w:type="spellEnd"/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 T, </w:t>
      </w:r>
      <w:proofErr w:type="spellStart"/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>Turkun</w:t>
      </w:r>
      <w:proofErr w:type="spellEnd"/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 LS, Miletić I. Cost-effectiveness of glass hybrid versus composite in a multi-country randomized trial.</w:t>
      </w:r>
      <w:r w:rsidR="008B379E"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 </w:t>
      </w:r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J Dent. </w:t>
      </w:r>
      <w:proofErr w:type="gramStart"/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>2021;107:103614</w:t>
      </w:r>
      <w:proofErr w:type="gramEnd"/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. </w:t>
      </w:r>
      <w:proofErr w:type="spellStart"/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>doi</w:t>
      </w:r>
      <w:proofErr w:type="spellEnd"/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>: 10.1016/j.jdent.2021.103614.</w:t>
      </w:r>
    </w:p>
    <w:p w14:paraId="179DC009" w14:textId="0A93DEC6" w:rsidR="00206A13" w:rsidRPr="00397E92" w:rsidRDefault="008B379E" w:rsidP="00397E92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Restorative Options Decision Tree, Foundation Nakao. </w:t>
      </w:r>
      <w:hyperlink r:id="rId11" w:history="1">
        <w:r w:rsidR="00A11BCD" w:rsidRPr="000715D6">
          <w:rPr>
            <w:rStyle w:val="Hyperlink"/>
            <w:rFonts w:ascii="Verdana" w:hAnsi="Verdana"/>
            <w:sz w:val="16"/>
            <w:szCs w:val="16"/>
          </w:rPr>
          <w:t>zingtree.com/deploy/</w:t>
        </w:r>
        <w:proofErr w:type="spellStart"/>
        <w:r w:rsidR="00A11BCD" w:rsidRPr="000715D6">
          <w:rPr>
            <w:rStyle w:val="Hyperlink"/>
            <w:rFonts w:ascii="Verdana" w:hAnsi="Verdana"/>
            <w:sz w:val="16"/>
            <w:szCs w:val="16"/>
          </w:rPr>
          <w:t>tree.php?z</w:t>
        </w:r>
        <w:proofErr w:type="spellEnd"/>
        <w:r w:rsidR="00A11BCD" w:rsidRPr="000715D6">
          <w:rPr>
            <w:rStyle w:val="Hyperlink"/>
            <w:rFonts w:ascii="Verdana" w:hAnsi="Verdana"/>
            <w:sz w:val="16"/>
            <w:szCs w:val="16"/>
          </w:rPr>
          <w:t>=</w:t>
        </w:r>
        <w:proofErr w:type="spellStart"/>
        <w:r w:rsidR="00A11BCD" w:rsidRPr="000715D6">
          <w:rPr>
            <w:rStyle w:val="Hyperlink"/>
            <w:rFonts w:ascii="Verdana" w:hAnsi="Verdana"/>
            <w:sz w:val="16"/>
            <w:szCs w:val="16"/>
          </w:rPr>
          <w:t>embed&amp;tree_id</w:t>
        </w:r>
        <w:proofErr w:type="spellEnd"/>
        <w:r w:rsidR="00A11BCD" w:rsidRPr="000715D6">
          <w:rPr>
            <w:rStyle w:val="Hyperlink"/>
            <w:rFonts w:ascii="Verdana" w:hAnsi="Verdana"/>
            <w:sz w:val="16"/>
            <w:szCs w:val="16"/>
          </w:rPr>
          <w:t>=510390943</w:t>
        </w:r>
      </w:hyperlink>
      <w:r w:rsidR="00A11BCD">
        <w:t xml:space="preserve"> </w:t>
      </w:r>
    </w:p>
    <w:p w14:paraId="65D618CF" w14:textId="77777777" w:rsidR="00397E92" w:rsidRPr="000715D6" w:rsidRDefault="00397E92" w:rsidP="00397E92">
      <w:pPr>
        <w:pStyle w:val="ListParagraph"/>
        <w:spacing w:line="360" w:lineRule="auto"/>
        <w:ind w:left="360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</w:p>
    <w:p w14:paraId="749C864E" w14:textId="77777777" w:rsidR="006137CD" w:rsidRDefault="006137CD" w:rsidP="006137CD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1"/>
          <w:szCs w:val="21"/>
          <w:u w:color="464646"/>
          <w:lang w:val="fr-FR"/>
        </w:rPr>
      </w:pPr>
    </w:p>
    <w:p w14:paraId="30EDB545" w14:textId="77777777" w:rsidR="006137CD" w:rsidRDefault="006137CD" w:rsidP="006137CD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1"/>
          <w:szCs w:val="21"/>
          <w:u w:color="464646"/>
          <w:lang w:val="fr-FR"/>
        </w:rPr>
      </w:pPr>
    </w:p>
    <w:p w14:paraId="549EE9E1" w14:textId="77777777" w:rsidR="006137CD" w:rsidRDefault="006137CD" w:rsidP="006137CD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1"/>
          <w:szCs w:val="21"/>
          <w:u w:color="464646"/>
          <w:lang w:val="fr-FR"/>
        </w:rPr>
      </w:pPr>
    </w:p>
    <w:p w14:paraId="0037E81A" w14:textId="77777777" w:rsidR="006137CD" w:rsidRDefault="006137CD" w:rsidP="006137CD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1"/>
          <w:szCs w:val="21"/>
          <w:u w:color="464646"/>
          <w:lang w:val="fr-FR"/>
        </w:rPr>
      </w:pPr>
    </w:p>
    <w:p w14:paraId="727B7DD1" w14:textId="77777777" w:rsidR="006137CD" w:rsidRDefault="006137CD" w:rsidP="006137CD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1"/>
          <w:szCs w:val="21"/>
          <w:u w:color="464646"/>
          <w:lang w:val="fr-FR"/>
        </w:rPr>
      </w:pPr>
    </w:p>
    <w:p w14:paraId="5E2B8307" w14:textId="77777777" w:rsidR="006137CD" w:rsidRDefault="006137CD" w:rsidP="006137CD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1"/>
          <w:szCs w:val="21"/>
          <w:u w:color="464646"/>
          <w:lang w:val="fr-FR"/>
        </w:rPr>
      </w:pPr>
    </w:p>
    <w:p w14:paraId="503A9B96" w14:textId="77777777" w:rsidR="006137CD" w:rsidRDefault="006137CD" w:rsidP="006137CD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1"/>
          <w:szCs w:val="21"/>
          <w:u w:color="464646"/>
          <w:lang w:val="fr-FR"/>
        </w:rPr>
      </w:pPr>
    </w:p>
    <w:p w14:paraId="7D26B6AA" w14:textId="464E986E" w:rsidR="006137CD" w:rsidRPr="006137CD" w:rsidRDefault="006137CD" w:rsidP="006137CD">
      <w:pPr>
        <w:widowControl w:val="0"/>
        <w:jc w:val="both"/>
        <w:rPr>
          <w:rFonts w:ascii="Verdana" w:hAnsi="Verdana"/>
          <w:b/>
          <w:color w:val="464646"/>
          <w:spacing w:val="5"/>
          <w:kern w:val="28"/>
          <w:sz w:val="21"/>
          <w:szCs w:val="21"/>
          <w:u w:color="464646"/>
          <w:lang w:val="it-IT"/>
        </w:rPr>
      </w:pPr>
      <w:r w:rsidRPr="006137CD">
        <w:rPr>
          <w:rFonts w:ascii="Verdana" w:hAnsi="Verdana"/>
          <w:b/>
          <w:color w:val="464646"/>
          <w:spacing w:val="5"/>
          <w:kern w:val="28"/>
          <w:sz w:val="21"/>
          <w:szCs w:val="21"/>
          <w:u w:color="464646"/>
          <w:lang w:val="it-IT"/>
        </w:rPr>
        <w:lastRenderedPageBreak/>
        <w:t>GC ITALIA S.r.l.</w:t>
      </w:r>
      <w:bookmarkStart w:id="0" w:name="_GoBack"/>
      <w:bookmarkEnd w:id="0"/>
    </w:p>
    <w:p w14:paraId="513AA05A" w14:textId="77777777" w:rsidR="006137CD" w:rsidRPr="006137CD" w:rsidRDefault="006137CD" w:rsidP="006137CD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1"/>
          <w:szCs w:val="21"/>
          <w:u w:color="464646"/>
          <w:lang w:val="it-IT"/>
        </w:rPr>
      </w:pPr>
      <w:r w:rsidRPr="006137CD">
        <w:rPr>
          <w:rFonts w:ascii="Verdana" w:hAnsi="Verdana"/>
          <w:bCs/>
          <w:color w:val="464646"/>
          <w:spacing w:val="5"/>
          <w:kern w:val="28"/>
          <w:sz w:val="21"/>
          <w:szCs w:val="21"/>
          <w:u w:color="464646"/>
          <w:lang w:val="it-IT"/>
        </w:rPr>
        <w:t>Via Luigi Cadorna 69</w:t>
      </w:r>
    </w:p>
    <w:p w14:paraId="51267BA1" w14:textId="77777777" w:rsidR="006137CD" w:rsidRPr="006137CD" w:rsidRDefault="006137CD" w:rsidP="006137CD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1"/>
          <w:szCs w:val="21"/>
          <w:u w:color="464646"/>
          <w:lang w:val="it-IT"/>
        </w:rPr>
      </w:pPr>
      <w:r w:rsidRPr="006137CD">
        <w:rPr>
          <w:rFonts w:ascii="Verdana" w:hAnsi="Verdana"/>
          <w:bCs/>
          <w:color w:val="464646"/>
          <w:spacing w:val="5"/>
          <w:kern w:val="28"/>
          <w:sz w:val="21"/>
          <w:szCs w:val="21"/>
          <w:u w:color="464646"/>
          <w:lang w:val="it-IT"/>
        </w:rPr>
        <w:t>20055 20055 Vimodrone (MI)</w:t>
      </w:r>
    </w:p>
    <w:p w14:paraId="4C61AEA6" w14:textId="77777777" w:rsidR="006137CD" w:rsidRPr="006137CD" w:rsidRDefault="006137CD" w:rsidP="006137CD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1"/>
          <w:szCs w:val="21"/>
          <w:u w:color="464646"/>
          <w:lang w:val="it-IT"/>
        </w:rPr>
      </w:pPr>
      <w:r w:rsidRPr="006137CD">
        <w:rPr>
          <w:rFonts w:ascii="Verdana" w:hAnsi="Verdana"/>
          <w:bCs/>
          <w:color w:val="464646"/>
          <w:spacing w:val="5"/>
          <w:kern w:val="28"/>
          <w:sz w:val="21"/>
          <w:szCs w:val="21"/>
          <w:u w:color="464646"/>
          <w:lang w:val="it-IT"/>
        </w:rPr>
        <w:t>Italia</w:t>
      </w:r>
    </w:p>
    <w:p w14:paraId="5A75E401" w14:textId="77777777" w:rsidR="006137CD" w:rsidRPr="006137CD" w:rsidRDefault="006137CD" w:rsidP="006137CD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1"/>
          <w:szCs w:val="21"/>
          <w:u w:color="464646"/>
          <w:lang w:val="it-IT"/>
        </w:rPr>
      </w:pPr>
    </w:p>
    <w:p w14:paraId="77B8E210" w14:textId="77777777" w:rsidR="006137CD" w:rsidRPr="006137CD" w:rsidRDefault="006137CD" w:rsidP="006137CD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1"/>
          <w:szCs w:val="21"/>
          <w:u w:color="464646"/>
          <w:lang w:val="it-IT"/>
        </w:rPr>
      </w:pPr>
      <w:r w:rsidRPr="006137CD">
        <w:rPr>
          <w:rFonts w:ascii="Verdana" w:hAnsi="Verdana"/>
          <w:bCs/>
          <w:color w:val="464646"/>
          <w:spacing w:val="5"/>
          <w:kern w:val="28"/>
          <w:sz w:val="21"/>
          <w:szCs w:val="21"/>
          <w:u w:color="464646"/>
          <w:lang w:val="it-IT"/>
        </w:rPr>
        <w:t>+39 02 98 28 20 68</w:t>
      </w:r>
    </w:p>
    <w:p w14:paraId="0AC568A4" w14:textId="77777777" w:rsidR="006137CD" w:rsidRPr="006137CD" w:rsidRDefault="006137CD" w:rsidP="006137CD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1"/>
          <w:szCs w:val="21"/>
          <w:u w:color="464646"/>
          <w:lang w:val="it-IT"/>
        </w:rPr>
      </w:pPr>
      <w:proofErr w:type="spellStart"/>
      <w:r w:rsidRPr="006137CD">
        <w:rPr>
          <w:rFonts w:ascii="Verdana" w:hAnsi="Verdana"/>
          <w:bCs/>
          <w:color w:val="464646"/>
          <w:spacing w:val="5"/>
          <w:kern w:val="28"/>
          <w:sz w:val="21"/>
          <w:szCs w:val="21"/>
          <w:u w:color="464646"/>
          <w:lang w:val="it-IT"/>
        </w:rPr>
        <w:t>info.italy@gc.dental</w:t>
      </w:r>
      <w:proofErr w:type="spellEnd"/>
    </w:p>
    <w:p w14:paraId="4489D452" w14:textId="524C138C" w:rsidR="00BB5D11" w:rsidRPr="006137CD" w:rsidRDefault="006137CD" w:rsidP="006137CD">
      <w:pPr>
        <w:widowControl w:val="0"/>
        <w:jc w:val="both"/>
        <w:rPr>
          <w:rFonts w:ascii="Verdana" w:hAnsi="Verdana"/>
          <w:sz w:val="21"/>
          <w:szCs w:val="21"/>
          <w:lang w:val="it-IT"/>
        </w:rPr>
      </w:pPr>
      <w:r w:rsidRPr="006137CD">
        <w:rPr>
          <w:rFonts w:ascii="Verdana" w:hAnsi="Verdana"/>
          <w:bCs/>
          <w:color w:val="464646"/>
          <w:spacing w:val="5"/>
          <w:kern w:val="28"/>
          <w:sz w:val="21"/>
          <w:szCs w:val="21"/>
          <w:u w:color="464646"/>
          <w:lang w:val="it-IT"/>
        </w:rPr>
        <w:t>italy.gceurope.com</w:t>
      </w:r>
    </w:p>
    <w:sectPr w:rsidR="00BB5D11" w:rsidRPr="006137CD">
      <w:headerReference w:type="default" r:id="rId12"/>
      <w:pgSz w:w="11900" w:h="16840"/>
      <w:pgMar w:top="1826" w:right="1985" w:bottom="1792" w:left="2053" w:header="709" w:footer="47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7B2D1E" w16cex:dateUtc="2023-08-07T06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AB7A5" w14:textId="77777777" w:rsidR="00CC6660" w:rsidRDefault="00CC6660">
      <w:r>
        <w:separator/>
      </w:r>
    </w:p>
  </w:endnote>
  <w:endnote w:type="continuationSeparator" w:id="0">
    <w:p w14:paraId="1DD01948" w14:textId="77777777" w:rsidR="00CC6660" w:rsidRDefault="00CC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1694B" w14:textId="77777777" w:rsidR="00CC6660" w:rsidRDefault="00CC6660">
      <w:r>
        <w:separator/>
      </w:r>
    </w:p>
  </w:footnote>
  <w:footnote w:type="continuationSeparator" w:id="0">
    <w:p w14:paraId="01083FB6" w14:textId="77777777" w:rsidR="00CC6660" w:rsidRDefault="00CC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<w:pict>
            <v:group w14:anchorId="20E03608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95DFE"/>
    <w:multiLevelType w:val="hybridMultilevel"/>
    <w:tmpl w:val="11CE5F94"/>
    <w:lvl w:ilvl="0" w:tplc="A274BA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6449"/>
    <w:multiLevelType w:val="hybridMultilevel"/>
    <w:tmpl w:val="189EC530"/>
    <w:lvl w:ilvl="0" w:tplc="EC90D6C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BB0F47"/>
    <w:multiLevelType w:val="hybridMultilevel"/>
    <w:tmpl w:val="A7BA3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64DE"/>
    <w:rsid w:val="0001042E"/>
    <w:rsid w:val="000207F2"/>
    <w:rsid w:val="00022CFD"/>
    <w:rsid w:val="00027540"/>
    <w:rsid w:val="00042D9E"/>
    <w:rsid w:val="00045DA8"/>
    <w:rsid w:val="000578B1"/>
    <w:rsid w:val="000715D6"/>
    <w:rsid w:val="000800FA"/>
    <w:rsid w:val="000861F8"/>
    <w:rsid w:val="000A485C"/>
    <w:rsid w:val="000A7D73"/>
    <w:rsid w:val="000C3B2B"/>
    <w:rsid w:val="000E4999"/>
    <w:rsid w:val="00106786"/>
    <w:rsid w:val="00107638"/>
    <w:rsid w:val="00112618"/>
    <w:rsid w:val="0016511A"/>
    <w:rsid w:val="00167D45"/>
    <w:rsid w:val="00176AEF"/>
    <w:rsid w:val="001A07CD"/>
    <w:rsid w:val="001A08D5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4426"/>
    <w:rsid w:val="002C389F"/>
    <w:rsid w:val="003042DF"/>
    <w:rsid w:val="00304537"/>
    <w:rsid w:val="00312F6E"/>
    <w:rsid w:val="00315091"/>
    <w:rsid w:val="00321DE6"/>
    <w:rsid w:val="00325206"/>
    <w:rsid w:val="00327168"/>
    <w:rsid w:val="00330BA8"/>
    <w:rsid w:val="00377CFB"/>
    <w:rsid w:val="00390C9F"/>
    <w:rsid w:val="00397E92"/>
    <w:rsid w:val="003B1417"/>
    <w:rsid w:val="003B4C34"/>
    <w:rsid w:val="003C645C"/>
    <w:rsid w:val="003D5E25"/>
    <w:rsid w:val="003F1B6F"/>
    <w:rsid w:val="00412841"/>
    <w:rsid w:val="004413E2"/>
    <w:rsid w:val="00444A98"/>
    <w:rsid w:val="0049147A"/>
    <w:rsid w:val="00492F65"/>
    <w:rsid w:val="00495DD2"/>
    <w:rsid w:val="004A245C"/>
    <w:rsid w:val="004C09B7"/>
    <w:rsid w:val="004C48D0"/>
    <w:rsid w:val="004D0FBF"/>
    <w:rsid w:val="004D3B6C"/>
    <w:rsid w:val="00502C6F"/>
    <w:rsid w:val="0052480D"/>
    <w:rsid w:val="00552443"/>
    <w:rsid w:val="00567F3E"/>
    <w:rsid w:val="00572892"/>
    <w:rsid w:val="00587CDE"/>
    <w:rsid w:val="005D1861"/>
    <w:rsid w:val="005E7894"/>
    <w:rsid w:val="005F23AA"/>
    <w:rsid w:val="00610AAC"/>
    <w:rsid w:val="006137CD"/>
    <w:rsid w:val="00614BAD"/>
    <w:rsid w:val="00614EC3"/>
    <w:rsid w:val="00616F42"/>
    <w:rsid w:val="0063721E"/>
    <w:rsid w:val="00642020"/>
    <w:rsid w:val="00657BB0"/>
    <w:rsid w:val="0066042E"/>
    <w:rsid w:val="006C68FF"/>
    <w:rsid w:val="0072441C"/>
    <w:rsid w:val="00737C03"/>
    <w:rsid w:val="00775ABD"/>
    <w:rsid w:val="00776B7A"/>
    <w:rsid w:val="00776E54"/>
    <w:rsid w:val="007A7027"/>
    <w:rsid w:val="007D7D19"/>
    <w:rsid w:val="007E0547"/>
    <w:rsid w:val="007E41A8"/>
    <w:rsid w:val="0080482A"/>
    <w:rsid w:val="00807AFC"/>
    <w:rsid w:val="00821D97"/>
    <w:rsid w:val="00831140"/>
    <w:rsid w:val="00850425"/>
    <w:rsid w:val="008663A4"/>
    <w:rsid w:val="00867C29"/>
    <w:rsid w:val="008753D9"/>
    <w:rsid w:val="00881F99"/>
    <w:rsid w:val="008A56E8"/>
    <w:rsid w:val="008A629E"/>
    <w:rsid w:val="008B379E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A11BCD"/>
    <w:rsid w:val="00A304BF"/>
    <w:rsid w:val="00A55973"/>
    <w:rsid w:val="00A65A6F"/>
    <w:rsid w:val="00A7156F"/>
    <w:rsid w:val="00A7746D"/>
    <w:rsid w:val="00A844B5"/>
    <w:rsid w:val="00AA5281"/>
    <w:rsid w:val="00AB71D5"/>
    <w:rsid w:val="00AC77C3"/>
    <w:rsid w:val="00AE06AA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A6DE5"/>
    <w:rsid w:val="00BB5D11"/>
    <w:rsid w:val="00BC0204"/>
    <w:rsid w:val="00BC67EE"/>
    <w:rsid w:val="00BD4617"/>
    <w:rsid w:val="00BE375E"/>
    <w:rsid w:val="00C12E8E"/>
    <w:rsid w:val="00C60B64"/>
    <w:rsid w:val="00CA5DBB"/>
    <w:rsid w:val="00CC6660"/>
    <w:rsid w:val="00D10427"/>
    <w:rsid w:val="00D21359"/>
    <w:rsid w:val="00D33936"/>
    <w:rsid w:val="00DB50BD"/>
    <w:rsid w:val="00DC1238"/>
    <w:rsid w:val="00DD4ADD"/>
    <w:rsid w:val="00DF2CF0"/>
    <w:rsid w:val="00DF3946"/>
    <w:rsid w:val="00E00439"/>
    <w:rsid w:val="00E17009"/>
    <w:rsid w:val="00E23C42"/>
    <w:rsid w:val="00E26DFB"/>
    <w:rsid w:val="00E561B3"/>
    <w:rsid w:val="00E60E82"/>
    <w:rsid w:val="00E62906"/>
    <w:rsid w:val="00E675E8"/>
    <w:rsid w:val="00E767CA"/>
    <w:rsid w:val="00E833B6"/>
    <w:rsid w:val="00EA5E86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304537"/>
    <w:pPr>
      <w:ind w:left="720"/>
      <w:contextualSpacing/>
    </w:pPr>
  </w:style>
  <w:style w:type="character" w:customStyle="1" w:styleId="docsum-authors">
    <w:name w:val="docsum-authors"/>
    <w:basedOn w:val="DefaultParagraphFont"/>
    <w:rsid w:val="00BC0204"/>
  </w:style>
  <w:style w:type="character" w:customStyle="1" w:styleId="docsum-journal-citation">
    <w:name w:val="docsum-journal-citation"/>
    <w:basedOn w:val="DefaultParagraphFont"/>
    <w:rsid w:val="00BC0204"/>
  </w:style>
  <w:style w:type="character" w:styleId="FollowedHyperlink">
    <w:name w:val="FollowedHyperlink"/>
    <w:basedOn w:val="DefaultParagraphFont"/>
    <w:uiPriority w:val="99"/>
    <w:semiHidden/>
    <w:unhideWhenUsed/>
    <w:rsid w:val="00E1700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76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05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aigns-gceurope.com/amalgam-alternative/?lang=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ingtree.com/deploy/tree.php?z=embed&amp;tree_id=510390943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eur-lex.europa.eu/legal-content/EN/TXT/HTML/?uri=CELEX:52023PC03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vironment.ec.europa.eu/publications/proposal-revision-mercury-regulation_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86AC-5C39-43FE-ABEA-C28010C6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2023-08-31T08:47:00Z</dcterms:created>
  <dcterms:modified xsi:type="dcterms:W3CDTF">2023-09-04T07:57:00Z</dcterms:modified>
</cp:coreProperties>
</file>