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C69B5D1" w14:textId="73AE08E8" w:rsidR="00270FCD" w:rsidRDefault="00286C3B" w:rsidP="004E2FB3">
      <w:pPr>
        <w:spacing w:line="360" w:lineRule="auto"/>
        <w:ind w:left="-990" w:right="-868"/>
        <w:jc w:val="both"/>
        <w:rPr>
          <w:rFonts w:ascii="Calibri" w:hAnsi="Calibri" w:cs="Calibri"/>
          <w:b/>
          <w:bCs/>
          <w:noProof/>
          <w:color w:val="404040"/>
          <w:sz w:val="30"/>
          <w:szCs w:val="30"/>
        </w:rPr>
      </w:pPr>
      <w:r w:rsidRPr="00286C3B">
        <w:rPr>
          <w:rFonts w:ascii="Calibri" w:hAnsi="Calibri" w:cs="Calibri"/>
          <w:b/>
          <w:bCs/>
          <w:noProof/>
          <w:color w:val="404040"/>
          <w:sz w:val="30"/>
          <w:szCs w:val="30"/>
        </w:rPr>
        <w:t>Прессъобщение</w:t>
      </w:r>
    </w:p>
    <w:p w14:paraId="55E7F337" w14:textId="77777777" w:rsidR="00286C3B" w:rsidRPr="00D8690B" w:rsidRDefault="00286C3B" w:rsidP="004E2FB3">
      <w:pPr>
        <w:spacing w:line="360" w:lineRule="auto"/>
        <w:ind w:left="-990" w:right="-868"/>
        <w:jc w:val="both"/>
        <w:rPr>
          <w:rFonts w:ascii="Avenir Next LT Pro" w:eastAsia="Verdana" w:hAnsi="Avenir Next LT Pro" w:cs="Verdana"/>
          <w:color w:val="404040"/>
        </w:rPr>
      </w:pPr>
    </w:p>
    <w:p w14:paraId="7F019C91" w14:textId="18F65D7F" w:rsidR="00D8690B" w:rsidRPr="00D8690B" w:rsidRDefault="00462EB5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462EB5">
        <w:rPr>
          <w:rFonts w:ascii="Calibri" w:eastAsia="Verdana" w:hAnsi="Calibri" w:cs="Calibri"/>
          <w:color w:val="404040"/>
        </w:rPr>
        <w:t>Петгодишно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многоцентрово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клинично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проучване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потвърждава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462EB5">
        <w:rPr>
          <w:rFonts w:ascii="Calibri" w:eastAsia="Verdana" w:hAnsi="Calibri" w:cs="Calibri"/>
          <w:color w:val="404040"/>
        </w:rPr>
        <w:t>че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EQUIA Forte </w:t>
      </w:r>
      <w:r w:rsidRPr="00462EB5">
        <w:rPr>
          <w:rFonts w:ascii="Calibri" w:eastAsia="Verdana" w:hAnsi="Calibri" w:cs="Calibri"/>
          <w:color w:val="404040"/>
        </w:rPr>
        <w:t>е</w:t>
      </w:r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подходящ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материал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за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средни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до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големи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възстановявания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от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462EB5">
        <w:rPr>
          <w:rFonts w:ascii="Calibri" w:eastAsia="Verdana" w:hAnsi="Calibri" w:cs="Calibri"/>
          <w:color w:val="404040"/>
        </w:rPr>
        <w:t>клас</w:t>
      </w:r>
      <w:proofErr w:type="spellEnd"/>
      <w:r w:rsidRPr="00462EB5">
        <w:rPr>
          <w:rFonts w:ascii="Avenir Next LT Pro" w:eastAsia="Verdana" w:hAnsi="Avenir Next LT Pro" w:cs="Verdana"/>
          <w:color w:val="404040"/>
        </w:rPr>
        <w:t xml:space="preserve"> II</w:t>
      </w:r>
      <w:r w:rsidR="00D8690B" w:rsidRPr="00D8690B">
        <w:rPr>
          <w:rFonts w:ascii="Avenir Next LT Pro" w:eastAsia="Verdana" w:hAnsi="Avenir Next LT Pro" w:cs="Verdana"/>
          <w:color w:val="404040"/>
        </w:rPr>
        <w:t xml:space="preserve">. </w:t>
      </w:r>
    </w:p>
    <w:p w14:paraId="7BE06620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D8690B">
        <w:rPr>
          <w:rFonts w:ascii="Avenir Next LT Pro" w:eastAsia="Verdana" w:hAnsi="Avenir Next LT Pro" w:cs="Verdana"/>
          <w:color w:val="404040"/>
        </w:rPr>
        <w:t xml:space="preserve"> </w:t>
      </w:r>
    </w:p>
    <w:p w14:paraId="6ABAD8C7" w14:textId="057F72A0" w:rsidR="00D8690B" w:rsidRPr="00D8690B" w:rsidRDefault="00820907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820907">
        <w:rPr>
          <w:rFonts w:ascii="Calibri" w:eastAsia="Verdana" w:hAnsi="Calibri" w:cs="Calibri"/>
          <w:color w:val="404040"/>
        </w:rPr>
        <w:t>Това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дългосрочно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рандомизирано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проучване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сравнява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клиничното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действие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на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стъклена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хибридна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възстановителна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система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, EQUIA Forte, </w:t>
      </w:r>
      <w:r w:rsidRPr="00820907">
        <w:rPr>
          <w:rFonts w:ascii="Calibri" w:eastAsia="Verdana" w:hAnsi="Calibri" w:cs="Calibri"/>
          <w:color w:val="404040"/>
        </w:rPr>
        <w:t>с</w:t>
      </w:r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нанохибриден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композит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със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златен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стандарт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(</w:t>
      </w:r>
      <w:proofErr w:type="spellStart"/>
      <w:r w:rsidRPr="00820907">
        <w:rPr>
          <w:rFonts w:ascii="Avenir Next LT Pro" w:eastAsia="Verdana" w:hAnsi="Avenir Next LT Pro" w:cs="Verdana"/>
          <w:color w:val="404040"/>
        </w:rPr>
        <w:t>Tetric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Avenir Next LT Pro" w:eastAsia="Verdana" w:hAnsi="Avenir Next LT Pro" w:cs="Verdana"/>
          <w:color w:val="404040"/>
        </w:rPr>
        <w:t>EvoCeram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820907">
        <w:rPr>
          <w:rFonts w:ascii="Avenir Next LT Pro" w:eastAsia="Verdana" w:hAnsi="Avenir Next LT Pro" w:cs="Verdana"/>
          <w:color w:val="404040"/>
        </w:rPr>
        <w:t>Ivoclar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Avenir Next LT Pro" w:eastAsia="Verdana" w:hAnsi="Avenir Next LT Pro" w:cs="Verdana"/>
          <w:color w:val="404040"/>
        </w:rPr>
        <w:t>Vivadent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) </w:t>
      </w:r>
      <w:proofErr w:type="spellStart"/>
      <w:r w:rsidRPr="00820907">
        <w:rPr>
          <w:rFonts w:ascii="Calibri" w:eastAsia="Verdana" w:hAnsi="Calibri" w:cs="Calibri"/>
          <w:color w:val="404040"/>
        </w:rPr>
        <w:t>при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средни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до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големи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възстановявания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от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820907">
        <w:rPr>
          <w:rFonts w:ascii="Calibri" w:eastAsia="Verdana" w:hAnsi="Calibri" w:cs="Calibri"/>
          <w:color w:val="404040"/>
        </w:rPr>
        <w:t>клас</w:t>
      </w:r>
      <w:proofErr w:type="spellEnd"/>
      <w:r w:rsidRPr="00820907">
        <w:rPr>
          <w:rFonts w:ascii="Avenir Next LT Pro" w:eastAsia="Verdana" w:hAnsi="Avenir Next LT Pro" w:cs="Verdana"/>
          <w:color w:val="404040"/>
        </w:rPr>
        <w:t xml:space="preserve"> II</w:t>
      </w:r>
      <w:r w:rsidR="00D8690B" w:rsidRPr="00D8690B">
        <w:rPr>
          <w:rFonts w:ascii="Avenir Next LT Pro" w:eastAsia="Verdana" w:hAnsi="Avenir Next LT Pro" w:cs="Verdana"/>
          <w:color w:val="404040"/>
        </w:rPr>
        <w:t xml:space="preserve">.  </w:t>
      </w:r>
    </w:p>
    <w:p w14:paraId="1D1B2D93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36B02DBB" w14:textId="3D69CCBA" w:rsidR="00D8690B" w:rsidRPr="003D7FDD" w:rsidRDefault="00B30468" w:rsidP="00D8690B">
      <w:pPr>
        <w:spacing w:line="360" w:lineRule="auto"/>
        <w:ind w:left="-990" w:right="-868"/>
        <w:rPr>
          <w:rFonts w:eastAsia="Verdana" w:cs="Verdana"/>
          <w:color w:val="404040"/>
          <w:lang w:val="bg-BG"/>
        </w:rPr>
      </w:pPr>
      <w:proofErr w:type="spellStart"/>
      <w:r w:rsidRPr="00B30468">
        <w:rPr>
          <w:rFonts w:ascii="Calibri" w:eastAsia="Verdana" w:hAnsi="Calibri" w:cs="Calibri"/>
          <w:color w:val="404040"/>
        </w:rPr>
        <w:t>Проучването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r w:rsidRPr="00B30468">
        <w:rPr>
          <w:rFonts w:ascii="Calibri" w:eastAsia="Verdana" w:hAnsi="Calibri" w:cs="Calibri"/>
          <w:color w:val="404040"/>
        </w:rPr>
        <w:t>е</w:t>
      </w:r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ръководено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от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проф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. </w:t>
      </w:r>
      <w:proofErr w:type="spellStart"/>
      <w:r w:rsidRPr="00B30468">
        <w:rPr>
          <w:rFonts w:ascii="Calibri" w:eastAsia="Verdana" w:hAnsi="Calibri" w:cs="Calibri"/>
          <w:color w:val="404040"/>
        </w:rPr>
        <w:t>Ивана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Милетич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B30468">
        <w:rPr>
          <w:rFonts w:ascii="Calibri" w:eastAsia="Verdana" w:hAnsi="Calibri" w:cs="Calibri"/>
          <w:color w:val="404040"/>
        </w:rPr>
        <w:t>която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работи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r w:rsidRPr="00B30468">
        <w:rPr>
          <w:rFonts w:ascii="Calibri" w:eastAsia="Verdana" w:hAnsi="Calibri" w:cs="Calibri"/>
          <w:color w:val="404040"/>
        </w:rPr>
        <w:t>с</w:t>
      </w:r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изтъкнат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екип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от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известни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професори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от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четири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различни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европейски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30468">
        <w:rPr>
          <w:rFonts w:ascii="Calibri" w:eastAsia="Verdana" w:hAnsi="Calibri" w:cs="Calibri"/>
          <w:color w:val="404040"/>
        </w:rPr>
        <w:t>университета</w:t>
      </w:r>
      <w:proofErr w:type="spellEnd"/>
      <w:r w:rsidRPr="00B30468">
        <w:rPr>
          <w:rFonts w:ascii="Avenir Next LT Pro" w:eastAsia="Verdana" w:hAnsi="Avenir Next LT Pro" w:cs="Verdana"/>
          <w:color w:val="404040"/>
        </w:rPr>
        <w:t xml:space="preserve">: </w:t>
      </w:r>
      <w:r w:rsidR="003D7FDD" w:rsidRPr="00D8690B">
        <w:rPr>
          <w:rFonts w:ascii="Avenir Next LT Pro" w:eastAsia="Verdana" w:hAnsi="Avenir Next LT Pro" w:cs="Verdana"/>
          <w:color w:val="404040"/>
        </w:rPr>
        <w:t xml:space="preserve">Anja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Baraba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and Silvana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Jukic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Krmek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(</w:t>
      </w:r>
      <w:r w:rsidR="00974B1E">
        <w:rPr>
          <w:rFonts w:ascii="Calibri" w:eastAsia="Verdana" w:hAnsi="Calibri" w:cs="Calibri"/>
          <w:color w:val="404040"/>
          <w:lang w:val="bg-BG"/>
        </w:rPr>
        <w:t>Университет Загреб</w:t>
      </w:r>
      <w:r w:rsidR="003D7FDD" w:rsidRPr="00D8690B">
        <w:rPr>
          <w:rFonts w:ascii="Avenir Next LT Pro" w:eastAsia="Verdana" w:hAnsi="Avenir Next LT Pro" w:cs="Verdana"/>
          <w:color w:val="404040"/>
        </w:rPr>
        <w:t>), Matteo Basso (</w:t>
      </w:r>
      <w:r w:rsidR="00FD0200">
        <w:rPr>
          <w:rFonts w:ascii="Calibri" w:eastAsia="Verdana" w:hAnsi="Calibri" w:cs="Calibri"/>
          <w:color w:val="404040"/>
          <w:lang w:val="bg-BG"/>
        </w:rPr>
        <w:t>Университет Милано</w:t>
      </w:r>
      <w:r w:rsidR="003D7FDD" w:rsidRPr="00D8690B">
        <w:rPr>
          <w:rFonts w:ascii="Avenir Next LT Pro" w:eastAsia="Verdana" w:hAnsi="Avenir Next LT Pro" w:cs="Verdana"/>
          <w:color w:val="404040"/>
        </w:rPr>
        <w:t xml:space="preserve">), Tamara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Peric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and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Dejan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Markovic (</w:t>
      </w:r>
      <w:r w:rsidR="008778DD">
        <w:rPr>
          <w:rFonts w:ascii="Calibri" w:eastAsia="Verdana" w:hAnsi="Calibri" w:cs="Calibri"/>
          <w:color w:val="404040"/>
          <w:lang w:val="bg-BG"/>
        </w:rPr>
        <w:t>Университет Белград</w:t>
      </w:r>
      <w:r w:rsidR="003D7FDD" w:rsidRPr="00D8690B">
        <w:rPr>
          <w:rFonts w:ascii="Avenir Next LT Pro" w:eastAsia="Verdana" w:hAnsi="Avenir Next LT Pro" w:cs="Verdana"/>
          <w:color w:val="404040"/>
        </w:rPr>
        <w:t xml:space="preserve">),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Cygdem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Atalayin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Ozkaya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Hande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Kemaloğlu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and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Lezize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Sebnem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="003D7FDD" w:rsidRPr="00D8690B">
        <w:rPr>
          <w:rFonts w:ascii="Avenir Next LT Pro" w:eastAsia="Verdana" w:hAnsi="Avenir Next LT Pro" w:cs="Verdana"/>
          <w:color w:val="404040"/>
        </w:rPr>
        <w:t>Turkun</w:t>
      </w:r>
      <w:proofErr w:type="spellEnd"/>
      <w:r w:rsidR="003D7FDD" w:rsidRPr="00D8690B">
        <w:rPr>
          <w:rFonts w:ascii="Avenir Next LT Pro" w:eastAsia="Verdana" w:hAnsi="Avenir Next LT Pro" w:cs="Verdana"/>
          <w:color w:val="404040"/>
        </w:rPr>
        <w:t xml:space="preserve"> (</w:t>
      </w:r>
      <w:r w:rsidR="008778DD">
        <w:rPr>
          <w:rFonts w:ascii="Calibri" w:eastAsia="Verdana" w:hAnsi="Calibri" w:cs="Calibri"/>
          <w:color w:val="404040"/>
          <w:lang w:val="bg-BG"/>
        </w:rPr>
        <w:t>Университет Еге</w:t>
      </w:r>
      <w:r w:rsidR="003D7FDD" w:rsidRPr="00D8690B">
        <w:rPr>
          <w:rFonts w:ascii="Avenir Next LT Pro" w:eastAsia="Verdana" w:hAnsi="Avenir Next LT Pro" w:cs="Verdana"/>
          <w:color w:val="404040"/>
        </w:rPr>
        <w:t>)</w:t>
      </w:r>
      <w:r w:rsidR="00D8690B" w:rsidRPr="00D8690B">
        <w:rPr>
          <w:rFonts w:ascii="Avenir Next LT Pro" w:eastAsia="Verdana" w:hAnsi="Avenir Next LT Pro" w:cs="Verdana"/>
          <w:color w:val="404040"/>
        </w:rPr>
        <w:t>.</w:t>
      </w:r>
    </w:p>
    <w:p w14:paraId="1FD723CC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1B84F9D1" w14:textId="6D5F6E4E" w:rsidR="00D8690B" w:rsidRPr="00D8690B" w:rsidRDefault="00201B43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201B43">
        <w:rPr>
          <w:rFonts w:ascii="Calibri" w:eastAsia="Verdana" w:hAnsi="Calibri" w:cs="Calibri"/>
          <w:color w:val="404040"/>
        </w:rPr>
        <w:t>След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като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успешно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проследиха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180 </w:t>
      </w:r>
      <w:proofErr w:type="spellStart"/>
      <w:r w:rsidRPr="00201B43">
        <w:rPr>
          <w:rFonts w:ascii="Calibri" w:eastAsia="Verdana" w:hAnsi="Calibri" w:cs="Calibri"/>
          <w:color w:val="404040"/>
        </w:rPr>
        <w:t>пациенти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r w:rsidRPr="00201B43">
        <w:rPr>
          <w:rFonts w:ascii="Calibri" w:eastAsia="Verdana" w:hAnsi="Calibri" w:cs="Calibri"/>
          <w:color w:val="404040"/>
        </w:rPr>
        <w:t>в</w:t>
      </w:r>
      <w:r w:rsidRPr="00201B43">
        <w:rPr>
          <w:rFonts w:ascii="Avenir Next LT Pro" w:eastAsia="Verdana" w:hAnsi="Avenir Next LT Pro" w:cs="Verdana"/>
          <w:color w:val="404040"/>
        </w:rPr>
        <w:t xml:space="preserve"> 4 </w:t>
      </w:r>
      <w:proofErr w:type="spellStart"/>
      <w:r w:rsidRPr="00201B43">
        <w:rPr>
          <w:rFonts w:ascii="Calibri" w:eastAsia="Verdana" w:hAnsi="Calibri" w:cs="Calibri"/>
          <w:color w:val="404040"/>
        </w:rPr>
        <w:t>различни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страни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201B43">
        <w:rPr>
          <w:rFonts w:ascii="Calibri" w:eastAsia="Verdana" w:hAnsi="Calibri" w:cs="Calibri"/>
          <w:color w:val="404040"/>
        </w:rPr>
        <w:t>авторите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бяха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въодушевени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да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видят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представянето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на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своето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проучване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r w:rsidRPr="00201B43">
        <w:rPr>
          <w:rFonts w:ascii="Avenir Next LT Pro" w:eastAsia="Verdana" w:hAnsi="Avenir Next LT Pro" w:cs="Avenir Next LT Pro"/>
          <w:color w:val="404040"/>
        </w:rPr>
        <w:t>„</w:t>
      </w:r>
      <w:proofErr w:type="spellStart"/>
      <w:r w:rsidRPr="00201B43">
        <w:rPr>
          <w:rFonts w:ascii="Calibri" w:eastAsia="Verdana" w:hAnsi="Calibri" w:cs="Calibri"/>
          <w:color w:val="404040"/>
        </w:rPr>
        <w:t>Петгодишно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представяне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на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стъклено</w:t>
      </w:r>
      <w:r w:rsidRPr="00201B43">
        <w:rPr>
          <w:rFonts w:ascii="Avenir Next LT Pro" w:eastAsia="Verdana" w:hAnsi="Avenir Next LT Pro" w:cs="Verdana"/>
          <w:color w:val="404040"/>
        </w:rPr>
        <w:t>-</w:t>
      </w:r>
      <w:r w:rsidRPr="00201B43">
        <w:rPr>
          <w:rFonts w:ascii="Calibri" w:eastAsia="Verdana" w:hAnsi="Calibri" w:cs="Calibri"/>
          <w:color w:val="404040"/>
        </w:rPr>
        <w:t>хибридни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r w:rsidRPr="00201B43">
        <w:rPr>
          <w:rFonts w:ascii="Calibri" w:eastAsia="Verdana" w:hAnsi="Calibri" w:cs="Calibri"/>
          <w:color w:val="404040"/>
        </w:rPr>
        <w:t>и</w:t>
      </w:r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нано</w:t>
      </w:r>
      <w:r w:rsidRPr="00201B43">
        <w:rPr>
          <w:rFonts w:ascii="Avenir Next LT Pro" w:eastAsia="Verdana" w:hAnsi="Avenir Next LT Pro" w:cs="Verdana"/>
          <w:color w:val="404040"/>
        </w:rPr>
        <w:t>-</w:t>
      </w:r>
      <w:r w:rsidRPr="00201B43">
        <w:rPr>
          <w:rFonts w:ascii="Calibri" w:eastAsia="Verdana" w:hAnsi="Calibri" w:cs="Calibri"/>
          <w:color w:val="404040"/>
        </w:rPr>
        <w:t>хибридни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възстановителни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средства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: </w:t>
      </w:r>
      <w:proofErr w:type="spellStart"/>
      <w:r w:rsidRPr="00201B43">
        <w:rPr>
          <w:rFonts w:ascii="Calibri" w:eastAsia="Verdana" w:hAnsi="Calibri" w:cs="Calibri"/>
          <w:color w:val="404040"/>
        </w:rPr>
        <w:t>многоцентрово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клинично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proofErr w:type="gramStart"/>
      <w:r w:rsidRPr="00201B43">
        <w:rPr>
          <w:rFonts w:ascii="Calibri" w:eastAsia="Verdana" w:hAnsi="Calibri" w:cs="Calibri"/>
          <w:color w:val="404040"/>
        </w:rPr>
        <w:t>изпитване</w:t>
      </w:r>
      <w:proofErr w:type="spellEnd"/>
      <w:r w:rsidRPr="00201B43">
        <w:rPr>
          <w:rFonts w:ascii="Avenir Next LT Pro" w:eastAsia="Verdana" w:hAnsi="Avenir Next LT Pro" w:cs="Avenir Next LT Pro"/>
          <w:color w:val="404040"/>
        </w:rPr>
        <w:t>“</w:t>
      </w:r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по</w:t>
      </w:r>
      <w:proofErr w:type="spellEnd"/>
      <w:proofErr w:type="gram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време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на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CED/NOF - </w:t>
      </w:r>
      <w:proofErr w:type="spellStart"/>
      <w:r w:rsidRPr="00201B43">
        <w:rPr>
          <w:rFonts w:ascii="Calibri" w:eastAsia="Verdana" w:hAnsi="Calibri" w:cs="Calibri"/>
          <w:color w:val="404040"/>
        </w:rPr>
        <w:t>Конгрес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IADR 2023, </w:t>
      </w:r>
      <w:proofErr w:type="spellStart"/>
      <w:r w:rsidRPr="00201B43">
        <w:rPr>
          <w:rFonts w:ascii="Calibri" w:eastAsia="Verdana" w:hAnsi="Calibri" w:cs="Calibri"/>
          <w:color w:val="404040"/>
        </w:rPr>
        <w:t>който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се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проведе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r w:rsidRPr="00201B43">
        <w:rPr>
          <w:rFonts w:ascii="Calibri" w:eastAsia="Verdana" w:hAnsi="Calibri" w:cs="Calibri"/>
          <w:color w:val="404040"/>
        </w:rPr>
        <w:t>в</w:t>
      </w:r>
      <w:r w:rsidRPr="00201B43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201B43">
        <w:rPr>
          <w:rFonts w:ascii="Calibri" w:eastAsia="Verdana" w:hAnsi="Calibri" w:cs="Calibri"/>
          <w:color w:val="404040"/>
        </w:rPr>
        <w:t>Родос</w:t>
      </w:r>
      <w:proofErr w:type="spellEnd"/>
      <w:r w:rsidRPr="00201B43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201B43">
        <w:rPr>
          <w:rFonts w:ascii="Calibri" w:eastAsia="Verdana" w:hAnsi="Calibri" w:cs="Calibri"/>
          <w:color w:val="404040"/>
        </w:rPr>
        <w:t>Гърция</w:t>
      </w:r>
      <w:proofErr w:type="spellEnd"/>
      <w:r w:rsidR="00D8690B" w:rsidRPr="00D8690B">
        <w:rPr>
          <w:rFonts w:ascii="Avenir Next LT Pro" w:eastAsia="Verdana" w:hAnsi="Avenir Next LT Pro" w:cs="Verdana"/>
          <w:color w:val="404040"/>
        </w:rPr>
        <w:t>.</w:t>
      </w:r>
    </w:p>
    <w:p w14:paraId="57707CF3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11764EB2" w14:textId="0039EBBB" w:rsidR="00D8690B" w:rsidRPr="00D8690B" w:rsidRDefault="00367392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r w:rsidRPr="00367392">
        <w:rPr>
          <w:rFonts w:ascii="Calibri" w:eastAsia="Verdana" w:hAnsi="Calibri" w:cs="Calibri"/>
          <w:color w:val="404040"/>
        </w:rPr>
        <w:t>С</w:t>
      </w:r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информативна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r w:rsidRPr="00367392">
        <w:rPr>
          <w:rFonts w:ascii="Calibri" w:eastAsia="Verdana" w:hAnsi="Calibri" w:cs="Calibri"/>
          <w:color w:val="404040"/>
        </w:rPr>
        <w:t>и</w:t>
      </w:r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завладяваща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презентация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проф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. </w:t>
      </w:r>
      <w:proofErr w:type="spellStart"/>
      <w:r w:rsidRPr="00367392">
        <w:rPr>
          <w:rFonts w:ascii="Calibri" w:eastAsia="Verdana" w:hAnsi="Calibri" w:cs="Calibri"/>
          <w:color w:val="404040"/>
        </w:rPr>
        <w:t>Ивана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Милетич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от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Загребския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университет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грабна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вниманието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на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публиката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367392">
        <w:rPr>
          <w:rFonts w:ascii="Calibri" w:eastAsia="Verdana" w:hAnsi="Calibri" w:cs="Calibri"/>
          <w:color w:val="404040"/>
        </w:rPr>
        <w:t>като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представи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резултатите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от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това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обширно</w:t>
      </w:r>
      <w:proofErr w:type="spellEnd"/>
      <w:r w:rsidRPr="00367392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7392">
        <w:rPr>
          <w:rFonts w:ascii="Calibri" w:eastAsia="Verdana" w:hAnsi="Calibri" w:cs="Calibri"/>
          <w:color w:val="404040"/>
        </w:rPr>
        <w:t>изследване</w:t>
      </w:r>
      <w:proofErr w:type="spellEnd"/>
      <w:r w:rsidR="00D8690B" w:rsidRPr="00D8690B">
        <w:rPr>
          <w:rFonts w:ascii="Avenir Next LT Pro" w:eastAsia="Verdana" w:hAnsi="Avenir Next LT Pro" w:cs="Verdana"/>
          <w:color w:val="404040"/>
        </w:rPr>
        <w:t>.</w:t>
      </w:r>
    </w:p>
    <w:p w14:paraId="02B5C308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1207BE82" w14:textId="309C4931" w:rsidR="00D8690B" w:rsidRPr="00D8690B" w:rsidRDefault="00361AA6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361AA6">
        <w:rPr>
          <w:rFonts w:ascii="Calibri" w:eastAsia="Verdana" w:hAnsi="Calibri" w:cs="Calibri"/>
          <w:color w:val="404040"/>
        </w:rPr>
        <w:t>Резултатите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от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проучването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разкриха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подобно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клинично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действие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на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Equia Forte </w:t>
      </w:r>
      <w:r w:rsidRPr="00361AA6">
        <w:rPr>
          <w:rFonts w:ascii="Calibri" w:eastAsia="Verdana" w:hAnsi="Calibri" w:cs="Calibri"/>
          <w:color w:val="404040"/>
        </w:rPr>
        <w:t>и</w:t>
      </w:r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референтния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нанохибриден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композит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след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5 </w:t>
      </w:r>
      <w:proofErr w:type="spellStart"/>
      <w:r w:rsidRPr="00361AA6">
        <w:rPr>
          <w:rFonts w:ascii="Calibri" w:eastAsia="Verdana" w:hAnsi="Calibri" w:cs="Calibri"/>
          <w:color w:val="404040"/>
        </w:rPr>
        <w:t>години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361AA6">
        <w:rPr>
          <w:rFonts w:ascii="Calibri" w:eastAsia="Verdana" w:hAnsi="Calibri" w:cs="Calibri"/>
          <w:color w:val="404040"/>
        </w:rPr>
        <w:t>предлагайки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на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клиницистите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lastRenderedPageBreak/>
        <w:t>гъвкавостта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да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изберат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най</w:t>
      </w:r>
      <w:r w:rsidRPr="00361AA6">
        <w:rPr>
          <w:rFonts w:ascii="Avenir Next LT Pro" w:eastAsia="Verdana" w:hAnsi="Avenir Next LT Pro" w:cs="Verdana"/>
          <w:color w:val="404040"/>
        </w:rPr>
        <w:t>-</w:t>
      </w:r>
      <w:r w:rsidRPr="00361AA6">
        <w:rPr>
          <w:rFonts w:ascii="Calibri" w:eastAsia="Verdana" w:hAnsi="Calibri" w:cs="Calibri"/>
          <w:color w:val="404040"/>
        </w:rPr>
        <w:t>подходящото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възстановително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решение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за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своите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пациенти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361AA6">
        <w:rPr>
          <w:rFonts w:ascii="Calibri" w:eastAsia="Verdana" w:hAnsi="Calibri" w:cs="Calibri"/>
          <w:color w:val="404040"/>
        </w:rPr>
        <w:t>въз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основа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на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индивидуалните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нужди</w:t>
      </w:r>
      <w:proofErr w:type="spellEnd"/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r w:rsidRPr="00361AA6">
        <w:rPr>
          <w:rFonts w:ascii="Calibri" w:eastAsia="Verdana" w:hAnsi="Calibri" w:cs="Calibri"/>
          <w:color w:val="404040"/>
        </w:rPr>
        <w:t>и</w:t>
      </w:r>
      <w:r w:rsidRPr="00361AA6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361AA6">
        <w:rPr>
          <w:rFonts w:ascii="Calibri" w:eastAsia="Verdana" w:hAnsi="Calibri" w:cs="Calibri"/>
          <w:color w:val="404040"/>
        </w:rPr>
        <w:t>обстоятелства</w:t>
      </w:r>
      <w:proofErr w:type="spellEnd"/>
      <w:r w:rsidR="00D8690B" w:rsidRPr="00D8690B">
        <w:rPr>
          <w:rFonts w:ascii="Avenir Next LT Pro" w:eastAsia="Verdana" w:hAnsi="Avenir Next LT Pro" w:cs="Verdana"/>
          <w:color w:val="404040"/>
        </w:rPr>
        <w:t>.</w:t>
      </w:r>
    </w:p>
    <w:p w14:paraId="4E244856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7A6F872D" w14:textId="77777777" w:rsidR="00AD308E" w:rsidRPr="00AD308E" w:rsidRDefault="00AD308E" w:rsidP="00AD308E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AD308E">
        <w:rPr>
          <w:rFonts w:ascii="Calibri" w:eastAsia="Verdana" w:hAnsi="Calibri" w:cs="Calibri"/>
          <w:color w:val="404040"/>
        </w:rPr>
        <w:t>На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конгреса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проф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. </w:t>
      </w:r>
      <w:proofErr w:type="spellStart"/>
      <w:r w:rsidRPr="00AD308E">
        <w:rPr>
          <w:rFonts w:ascii="Calibri" w:eastAsia="Verdana" w:hAnsi="Calibri" w:cs="Calibri"/>
          <w:color w:val="404040"/>
        </w:rPr>
        <w:t>Ивана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Милетич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каза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: </w:t>
      </w:r>
      <w:r w:rsidRPr="00AD308E">
        <w:rPr>
          <w:rFonts w:ascii="Avenir Next LT Pro" w:eastAsia="Verdana" w:hAnsi="Avenir Next LT Pro" w:cs="Avenir Next LT Pro"/>
          <w:color w:val="404040"/>
        </w:rPr>
        <w:t>„</w:t>
      </w:r>
      <w:proofErr w:type="spellStart"/>
      <w:r w:rsidRPr="00AD308E">
        <w:rPr>
          <w:rFonts w:ascii="Calibri" w:eastAsia="Verdana" w:hAnsi="Calibri" w:cs="Calibri"/>
          <w:color w:val="404040"/>
        </w:rPr>
        <w:t>След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пет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години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проследяване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нашите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резултати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показват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отличен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дългосрочен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успех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на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стъкления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хибрид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. </w:t>
      </w:r>
      <w:proofErr w:type="spellStart"/>
      <w:r w:rsidRPr="00AD308E">
        <w:rPr>
          <w:rFonts w:ascii="Calibri" w:eastAsia="Verdana" w:hAnsi="Calibri" w:cs="Calibri"/>
          <w:color w:val="404040"/>
        </w:rPr>
        <w:t>Оптимист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съм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относно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това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AD308E">
        <w:rPr>
          <w:rFonts w:ascii="Calibri" w:eastAsia="Verdana" w:hAnsi="Calibri" w:cs="Calibri"/>
          <w:color w:val="404040"/>
        </w:rPr>
        <w:t>че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тези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материали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разширяват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възможностите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за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възстановяване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, </w:t>
      </w:r>
      <w:proofErr w:type="spellStart"/>
      <w:r w:rsidRPr="00AD308E">
        <w:rPr>
          <w:rFonts w:ascii="Calibri" w:eastAsia="Verdana" w:hAnsi="Calibri" w:cs="Calibri"/>
          <w:color w:val="404040"/>
        </w:rPr>
        <w:t>без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да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компрометират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резултатите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от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лечението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на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нашите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proofErr w:type="gramStart"/>
      <w:r w:rsidRPr="00AD308E">
        <w:rPr>
          <w:rFonts w:ascii="Calibri" w:eastAsia="Verdana" w:hAnsi="Calibri" w:cs="Calibri"/>
          <w:color w:val="404040"/>
        </w:rPr>
        <w:t>пациенти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>.</w:t>
      </w:r>
      <w:r w:rsidRPr="00AD308E">
        <w:rPr>
          <w:rFonts w:ascii="Avenir Next LT Pro" w:eastAsia="Verdana" w:hAnsi="Avenir Next LT Pro" w:cs="Avenir Next LT Pro"/>
          <w:color w:val="404040"/>
        </w:rPr>
        <w:t>“</w:t>
      </w:r>
      <w:proofErr w:type="gramEnd"/>
    </w:p>
    <w:p w14:paraId="20F9A9DB" w14:textId="23A1B46C" w:rsidR="00D8690B" w:rsidRPr="00D8690B" w:rsidRDefault="00AD308E" w:rsidP="00AD308E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  <w:proofErr w:type="spellStart"/>
      <w:r w:rsidRPr="00AD308E">
        <w:rPr>
          <w:rFonts w:ascii="Calibri" w:eastAsia="Verdana" w:hAnsi="Calibri" w:cs="Calibri"/>
          <w:color w:val="404040"/>
        </w:rPr>
        <w:t>Сега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авторите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r w:rsidRPr="00AD308E">
        <w:rPr>
          <w:rFonts w:ascii="Calibri" w:eastAsia="Verdana" w:hAnsi="Calibri" w:cs="Calibri"/>
          <w:color w:val="404040"/>
        </w:rPr>
        <w:t>с</w:t>
      </w:r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нетърпение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очакват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окончателното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публикуване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на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това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забележително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изследване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като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пълен</w:t>
      </w:r>
      <w:proofErr w:type="spellEnd"/>
      <w:r w:rsidRPr="00AD308E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AD308E">
        <w:rPr>
          <w:rFonts w:ascii="Calibri" w:eastAsia="Verdana" w:hAnsi="Calibri" w:cs="Calibri"/>
          <w:color w:val="404040"/>
        </w:rPr>
        <w:t>ръкопис</w:t>
      </w:r>
      <w:proofErr w:type="spellEnd"/>
      <w:r w:rsidR="00D8690B" w:rsidRPr="00D8690B">
        <w:rPr>
          <w:rFonts w:ascii="Avenir Next LT Pro" w:eastAsia="Verdana" w:hAnsi="Avenir Next LT Pro" w:cs="Verdana"/>
          <w:color w:val="404040"/>
        </w:rPr>
        <w:t>.</w:t>
      </w:r>
    </w:p>
    <w:p w14:paraId="24F5F4AD" w14:textId="77777777" w:rsidR="00D8690B" w:rsidRPr="00D8690B" w:rsidRDefault="00D8690B" w:rsidP="00D8690B">
      <w:pPr>
        <w:spacing w:line="360" w:lineRule="auto"/>
        <w:ind w:left="-990" w:right="-868"/>
        <w:rPr>
          <w:rFonts w:ascii="Avenir Next LT Pro" w:eastAsia="Verdana" w:hAnsi="Avenir Next LT Pro" w:cs="Verdana"/>
          <w:color w:val="404040"/>
        </w:rPr>
      </w:pPr>
    </w:p>
    <w:p w14:paraId="442A80DD" w14:textId="4424EDB5" w:rsidR="00C2221D" w:rsidRPr="00D8690B" w:rsidRDefault="00B0330B" w:rsidP="00D8690B">
      <w:pPr>
        <w:spacing w:line="360" w:lineRule="auto"/>
        <w:ind w:left="-990" w:right="-868"/>
        <w:rPr>
          <w:rFonts w:ascii="Avenir Next LT Pro" w:hAnsi="Avenir Next LT Pro"/>
          <w:color w:val="464646"/>
          <w:spacing w:val="5"/>
          <w:kern w:val="28"/>
          <w:sz w:val="22"/>
          <w:szCs w:val="22"/>
        </w:rPr>
      </w:pPr>
      <w:proofErr w:type="spellStart"/>
      <w:r w:rsidRPr="00B0330B">
        <w:rPr>
          <w:rFonts w:ascii="Calibri" w:eastAsia="Verdana" w:hAnsi="Calibri" w:cs="Calibri"/>
          <w:color w:val="404040"/>
        </w:rPr>
        <w:t>За</w:t>
      </w:r>
      <w:proofErr w:type="spellEnd"/>
      <w:r w:rsidRPr="00B033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0330B">
        <w:rPr>
          <w:rFonts w:ascii="Calibri" w:eastAsia="Verdana" w:hAnsi="Calibri" w:cs="Calibri"/>
          <w:color w:val="404040"/>
        </w:rPr>
        <w:t>повече</w:t>
      </w:r>
      <w:proofErr w:type="spellEnd"/>
      <w:r w:rsidRPr="00B033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0330B">
        <w:rPr>
          <w:rFonts w:ascii="Calibri" w:eastAsia="Verdana" w:hAnsi="Calibri" w:cs="Calibri"/>
          <w:color w:val="404040"/>
        </w:rPr>
        <w:t>подробности</w:t>
      </w:r>
      <w:proofErr w:type="spellEnd"/>
      <w:r w:rsidRPr="00B033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0330B">
        <w:rPr>
          <w:rFonts w:ascii="Calibri" w:eastAsia="Verdana" w:hAnsi="Calibri" w:cs="Calibri"/>
          <w:color w:val="404040"/>
        </w:rPr>
        <w:t>посетете</w:t>
      </w:r>
      <w:proofErr w:type="spellEnd"/>
      <w:r w:rsidRPr="00B0330B">
        <w:rPr>
          <w:rFonts w:ascii="Avenir Next LT Pro" w:eastAsia="Verdana" w:hAnsi="Avenir Next LT Pro" w:cs="Verdana"/>
          <w:color w:val="404040"/>
        </w:rPr>
        <w:t xml:space="preserve"> </w:t>
      </w:r>
      <w:proofErr w:type="spellStart"/>
      <w:r w:rsidRPr="00B0330B">
        <w:rPr>
          <w:rFonts w:ascii="Calibri" w:eastAsia="Verdana" w:hAnsi="Calibri" w:cs="Calibri"/>
          <w:color w:val="404040"/>
        </w:rPr>
        <w:t>страница</w:t>
      </w:r>
      <w:proofErr w:type="spellEnd"/>
      <w:r w:rsidRPr="00B0330B">
        <w:rPr>
          <w:rFonts w:ascii="Avenir Next LT Pro" w:eastAsia="Verdana" w:hAnsi="Avenir Next LT Pro" w:cs="Verdana"/>
          <w:color w:val="404040"/>
        </w:rPr>
        <w:t xml:space="preserve"> 183</w:t>
      </w:r>
      <w:r>
        <w:rPr>
          <w:rFonts w:eastAsia="Verdana" w:cs="Verdana"/>
          <w:color w:val="404040"/>
          <w:lang w:val="bg-BG"/>
        </w:rPr>
        <w:t xml:space="preserve"> на</w:t>
      </w:r>
      <w:r w:rsidR="00D8690B">
        <w:rPr>
          <w:rFonts w:ascii="Avenir Next LT Pro" w:eastAsia="Verdana" w:hAnsi="Avenir Next LT Pro" w:cs="Verdana"/>
          <w:color w:val="404040"/>
        </w:rPr>
        <w:t xml:space="preserve"> </w:t>
      </w:r>
      <w:hyperlink r:id="rId7" w:history="1">
        <w:r w:rsidR="00D8690B" w:rsidRPr="005F36AD">
          <w:rPr>
            <w:rStyle w:val="Hyperlink"/>
            <w:rFonts w:ascii="Avenir Next LT Pro" w:eastAsia="Verdana" w:hAnsi="Avenir Next LT Pro" w:cs="Verdana"/>
          </w:rPr>
          <w:t>https://ced-iadr2023.com/abstract-book-2/</w:t>
        </w:r>
      </w:hyperlink>
      <w:r w:rsidR="00D8690B">
        <w:rPr>
          <w:rFonts w:ascii="Avenir Next LT Pro" w:eastAsia="Verdana" w:hAnsi="Avenir Next LT Pro" w:cs="Verdana"/>
          <w:color w:val="404040"/>
        </w:rPr>
        <w:t xml:space="preserve"> </w:t>
      </w:r>
    </w:p>
    <w:p w14:paraId="30BB580D" w14:textId="77777777" w:rsidR="00D8690B" w:rsidRPr="00D8690B" w:rsidRDefault="00D8690B" w:rsidP="004E2FB3">
      <w:pPr>
        <w:spacing w:line="360" w:lineRule="auto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</w:rPr>
      </w:pPr>
    </w:p>
    <w:p w14:paraId="45E32623" w14:textId="77777777" w:rsidR="00847A93" w:rsidRPr="00847A93" w:rsidRDefault="00847A93" w:rsidP="00847A9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bookmarkStart w:id="0" w:name="_GoBack"/>
      <w:r w:rsidRPr="00847A9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GCE EEO - Bulgaria</w:t>
      </w:r>
    </w:p>
    <w:p w14:paraId="363AF3F8" w14:textId="77777777" w:rsidR="00847A93" w:rsidRPr="00847A93" w:rsidRDefault="00847A93" w:rsidP="00847A9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847A9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Budapest </w:t>
      </w:r>
      <w:proofErr w:type="spellStart"/>
      <w:r w:rsidRPr="00847A9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street</w:t>
      </w:r>
      <w:proofErr w:type="spellEnd"/>
      <w:r w:rsidRPr="00847A9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 xml:space="preserve"> 92, 4-3</w:t>
      </w:r>
    </w:p>
    <w:p w14:paraId="0EAE301D" w14:textId="77777777" w:rsidR="00847A93" w:rsidRPr="00847A93" w:rsidRDefault="00847A93" w:rsidP="00847A9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847A9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1202 Sofia</w:t>
      </w:r>
    </w:p>
    <w:p w14:paraId="4B7872CB" w14:textId="77777777" w:rsidR="00847A93" w:rsidRPr="00847A93" w:rsidRDefault="00847A93" w:rsidP="00847A9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847A93">
        <w:rPr>
          <w:rFonts w:ascii="Calibri" w:hAnsi="Calibri" w:cs="Calibri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България</w:t>
      </w:r>
      <w:proofErr w:type="spellEnd"/>
    </w:p>
    <w:p w14:paraId="66D8C0AB" w14:textId="77777777" w:rsidR="00847A93" w:rsidRPr="00847A93" w:rsidRDefault="00847A93" w:rsidP="00847A9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</w:p>
    <w:p w14:paraId="246441AE" w14:textId="77777777" w:rsidR="00847A93" w:rsidRPr="00847A93" w:rsidRDefault="00847A93" w:rsidP="00847A9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847A9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+359 2 983 30 30</w:t>
      </w:r>
    </w:p>
    <w:p w14:paraId="353876B8" w14:textId="77777777" w:rsidR="00847A93" w:rsidRPr="00847A93" w:rsidRDefault="00847A93" w:rsidP="00847A9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r w:rsidRPr="00847A9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+359 2 858 31 37</w:t>
      </w:r>
    </w:p>
    <w:p w14:paraId="522F47C3" w14:textId="77777777" w:rsidR="00847A93" w:rsidRPr="00847A93" w:rsidRDefault="00847A93" w:rsidP="00847A93">
      <w:pPr>
        <w:pStyle w:val="NormalWeb"/>
        <w:ind w:left="-990" w:right="-868"/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</w:pPr>
      <w:proofErr w:type="spellStart"/>
      <w:r w:rsidRPr="00847A9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info.bulgaria@gc.dental</w:t>
      </w:r>
      <w:proofErr w:type="spellEnd"/>
    </w:p>
    <w:p w14:paraId="2AEB49FD" w14:textId="7AE0D249" w:rsidR="00A5023C" w:rsidRDefault="00847A93" w:rsidP="00847A93">
      <w:pPr>
        <w:pStyle w:val="NormalWeb"/>
        <w:spacing w:before="0" w:after="0"/>
        <w:ind w:left="-990" w:right="-868"/>
        <w:rPr>
          <w:rStyle w:val="Hyperlink"/>
          <w:rFonts w:ascii="Avenir Next LT Pro" w:hAnsi="Avenir Next LT Pro"/>
          <w:spacing w:val="5"/>
          <w:kern w:val="28"/>
          <w:sz w:val="22"/>
          <w:szCs w:val="22"/>
          <w:lang w:val="fr-FR"/>
        </w:rPr>
      </w:pPr>
      <w:r w:rsidRPr="00847A93">
        <w:rPr>
          <w:rFonts w:ascii="Avenir Next LT Pro" w:hAnsi="Avenir Next LT Pro"/>
          <w:bCs/>
          <w:color w:val="464646"/>
          <w:spacing w:val="5"/>
          <w:kern w:val="28"/>
          <w:sz w:val="22"/>
          <w:szCs w:val="22"/>
          <w:u w:color="464646"/>
          <w:lang w:val="fr-FR"/>
        </w:rPr>
        <w:t>bulgaria.gceurope.com</w:t>
      </w:r>
      <w:bookmarkEnd w:id="0"/>
    </w:p>
    <w:sectPr w:rsidR="00A5023C" w:rsidSect="00A5023C">
      <w:headerReference w:type="default" r:id="rId8"/>
      <w:pgSz w:w="11900" w:h="16840"/>
      <w:pgMar w:top="1826" w:right="1985" w:bottom="2880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33B4D" w14:textId="77777777" w:rsidR="004E1097" w:rsidRDefault="004E1097">
      <w:r>
        <w:separator/>
      </w:r>
    </w:p>
  </w:endnote>
  <w:endnote w:type="continuationSeparator" w:id="0">
    <w:p w14:paraId="55D35AF3" w14:textId="77777777" w:rsidR="004E1097" w:rsidRDefault="004E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23D3E1" w14:textId="77777777" w:rsidR="004E1097" w:rsidRDefault="004E1097">
      <w:r>
        <w:separator/>
      </w:r>
    </w:p>
  </w:footnote>
  <w:footnote w:type="continuationSeparator" w:id="0">
    <w:p w14:paraId="321712FC" w14:textId="77777777" w:rsidR="004E1097" w:rsidRDefault="004E1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29D1" w14:textId="518C03B9" w:rsidR="004C48D0" w:rsidRDefault="002A1F4F">
    <w:pPr>
      <w:pStyle w:val="Header"/>
      <w:tabs>
        <w:tab w:val="clear" w:pos="9072"/>
        <w:tab w:val="right" w:pos="7842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77B3A4" wp14:editId="5554E4C1">
          <wp:simplePos x="0" y="0"/>
          <wp:positionH relativeFrom="page">
            <wp:align>left</wp:align>
          </wp:positionH>
          <wp:positionV relativeFrom="paragraph">
            <wp:posOffset>-434781</wp:posOffset>
          </wp:positionV>
          <wp:extent cx="7545788" cy="10670829"/>
          <wp:effectExtent l="0" t="0" r="0" b="0"/>
          <wp:wrapNone/>
          <wp:docPr id="1" name="Picture 1" descr="A white background with red dot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white background with red dot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838" cy="107020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66251"/>
    <w:multiLevelType w:val="hybridMultilevel"/>
    <w:tmpl w:val="2B98A9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8D0"/>
    <w:rsid w:val="00000C51"/>
    <w:rsid w:val="000064DE"/>
    <w:rsid w:val="0001042E"/>
    <w:rsid w:val="000207F2"/>
    <w:rsid w:val="00022CFD"/>
    <w:rsid w:val="000455B2"/>
    <w:rsid w:val="00045DA8"/>
    <w:rsid w:val="00046D80"/>
    <w:rsid w:val="000578B1"/>
    <w:rsid w:val="000800FA"/>
    <w:rsid w:val="000861F8"/>
    <w:rsid w:val="000A485C"/>
    <w:rsid w:val="000A7D73"/>
    <w:rsid w:val="000C3B2B"/>
    <w:rsid w:val="000D1716"/>
    <w:rsid w:val="000E4999"/>
    <w:rsid w:val="00102286"/>
    <w:rsid w:val="00106786"/>
    <w:rsid w:val="00107638"/>
    <w:rsid w:val="00112618"/>
    <w:rsid w:val="00116E35"/>
    <w:rsid w:val="0016511A"/>
    <w:rsid w:val="001664D8"/>
    <w:rsid w:val="00167D45"/>
    <w:rsid w:val="00176AEF"/>
    <w:rsid w:val="001B5343"/>
    <w:rsid w:val="001B5373"/>
    <w:rsid w:val="001C1388"/>
    <w:rsid w:val="001D563B"/>
    <w:rsid w:val="001E2384"/>
    <w:rsid w:val="001E3E8C"/>
    <w:rsid w:val="00201B43"/>
    <w:rsid w:val="00204E47"/>
    <w:rsid w:val="00206A13"/>
    <w:rsid w:val="00236B8D"/>
    <w:rsid w:val="00247359"/>
    <w:rsid w:val="00270FCD"/>
    <w:rsid w:val="00286C3B"/>
    <w:rsid w:val="00291EEA"/>
    <w:rsid w:val="002974A2"/>
    <w:rsid w:val="002A1F4F"/>
    <w:rsid w:val="002A4426"/>
    <w:rsid w:val="002C389F"/>
    <w:rsid w:val="003042DF"/>
    <w:rsid w:val="00312F6E"/>
    <w:rsid w:val="00315091"/>
    <w:rsid w:val="00321DE6"/>
    <w:rsid w:val="0032290E"/>
    <w:rsid w:val="00325206"/>
    <w:rsid w:val="00327168"/>
    <w:rsid w:val="00361AA6"/>
    <w:rsid w:val="00367392"/>
    <w:rsid w:val="00390C9F"/>
    <w:rsid w:val="003A434A"/>
    <w:rsid w:val="003B1417"/>
    <w:rsid w:val="003B4C34"/>
    <w:rsid w:val="003C645C"/>
    <w:rsid w:val="003D5E25"/>
    <w:rsid w:val="003D7FDD"/>
    <w:rsid w:val="003F1B6F"/>
    <w:rsid w:val="00412841"/>
    <w:rsid w:val="004413E2"/>
    <w:rsid w:val="00444A98"/>
    <w:rsid w:val="00453816"/>
    <w:rsid w:val="00462EB5"/>
    <w:rsid w:val="00481DAB"/>
    <w:rsid w:val="0049147A"/>
    <w:rsid w:val="00492F65"/>
    <w:rsid w:val="00495DD2"/>
    <w:rsid w:val="004A245C"/>
    <w:rsid w:val="004C48D0"/>
    <w:rsid w:val="004D0FBF"/>
    <w:rsid w:val="004D3B6C"/>
    <w:rsid w:val="004E1097"/>
    <w:rsid w:val="004E2FB3"/>
    <w:rsid w:val="00502C6F"/>
    <w:rsid w:val="0052480D"/>
    <w:rsid w:val="00552443"/>
    <w:rsid w:val="00567F3E"/>
    <w:rsid w:val="00572892"/>
    <w:rsid w:val="00587CDE"/>
    <w:rsid w:val="005D1861"/>
    <w:rsid w:val="005D7797"/>
    <w:rsid w:val="005E7894"/>
    <w:rsid w:val="00610AAC"/>
    <w:rsid w:val="00614BAD"/>
    <w:rsid w:val="00616F42"/>
    <w:rsid w:val="00617D27"/>
    <w:rsid w:val="0063721E"/>
    <w:rsid w:val="00642020"/>
    <w:rsid w:val="00657BB0"/>
    <w:rsid w:val="0066042E"/>
    <w:rsid w:val="00671E66"/>
    <w:rsid w:val="00681CE3"/>
    <w:rsid w:val="006C68FF"/>
    <w:rsid w:val="0072441C"/>
    <w:rsid w:val="00737C03"/>
    <w:rsid w:val="00775ABD"/>
    <w:rsid w:val="00776B7A"/>
    <w:rsid w:val="00776E54"/>
    <w:rsid w:val="007D00B3"/>
    <w:rsid w:val="007D7D19"/>
    <w:rsid w:val="007E0547"/>
    <w:rsid w:val="007E41A8"/>
    <w:rsid w:val="007E448B"/>
    <w:rsid w:val="0080482A"/>
    <w:rsid w:val="00807AFC"/>
    <w:rsid w:val="00820907"/>
    <w:rsid w:val="00821D97"/>
    <w:rsid w:val="00847A93"/>
    <w:rsid w:val="00850425"/>
    <w:rsid w:val="008663A4"/>
    <w:rsid w:val="00867C29"/>
    <w:rsid w:val="008753D9"/>
    <w:rsid w:val="008778DD"/>
    <w:rsid w:val="00881F99"/>
    <w:rsid w:val="008A56E8"/>
    <w:rsid w:val="008A629E"/>
    <w:rsid w:val="008F7868"/>
    <w:rsid w:val="00906474"/>
    <w:rsid w:val="00911D35"/>
    <w:rsid w:val="00914C1C"/>
    <w:rsid w:val="00917845"/>
    <w:rsid w:val="00960DB7"/>
    <w:rsid w:val="00974B1E"/>
    <w:rsid w:val="00977829"/>
    <w:rsid w:val="00981F33"/>
    <w:rsid w:val="00986AA8"/>
    <w:rsid w:val="00997CA1"/>
    <w:rsid w:val="009C1D99"/>
    <w:rsid w:val="009D4A1F"/>
    <w:rsid w:val="00A304BF"/>
    <w:rsid w:val="00A5023C"/>
    <w:rsid w:val="00A65A6F"/>
    <w:rsid w:val="00A7156F"/>
    <w:rsid w:val="00A7746D"/>
    <w:rsid w:val="00A844B5"/>
    <w:rsid w:val="00AC77C3"/>
    <w:rsid w:val="00AD308E"/>
    <w:rsid w:val="00AE06AA"/>
    <w:rsid w:val="00B0330B"/>
    <w:rsid w:val="00B0362E"/>
    <w:rsid w:val="00B04612"/>
    <w:rsid w:val="00B0625B"/>
    <w:rsid w:val="00B113EF"/>
    <w:rsid w:val="00B1164E"/>
    <w:rsid w:val="00B20FF6"/>
    <w:rsid w:val="00B30468"/>
    <w:rsid w:val="00B449F7"/>
    <w:rsid w:val="00B80A18"/>
    <w:rsid w:val="00B85591"/>
    <w:rsid w:val="00BB5D11"/>
    <w:rsid w:val="00BD4617"/>
    <w:rsid w:val="00C12E8E"/>
    <w:rsid w:val="00C2221D"/>
    <w:rsid w:val="00C60B64"/>
    <w:rsid w:val="00CA5DBB"/>
    <w:rsid w:val="00CC6660"/>
    <w:rsid w:val="00D21359"/>
    <w:rsid w:val="00D33936"/>
    <w:rsid w:val="00D8690B"/>
    <w:rsid w:val="00DB50BD"/>
    <w:rsid w:val="00DC1238"/>
    <w:rsid w:val="00DD11C7"/>
    <w:rsid w:val="00DD4ADD"/>
    <w:rsid w:val="00DF3946"/>
    <w:rsid w:val="00E00439"/>
    <w:rsid w:val="00E07420"/>
    <w:rsid w:val="00E23C42"/>
    <w:rsid w:val="00E26DFB"/>
    <w:rsid w:val="00E37A44"/>
    <w:rsid w:val="00E561B3"/>
    <w:rsid w:val="00E60004"/>
    <w:rsid w:val="00E60E82"/>
    <w:rsid w:val="00E675E8"/>
    <w:rsid w:val="00E767CA"/>
    <w:rsid w:val="00E833B6"/>
    <w:rsid w:val="00ED2B9D"/>
    <w:rsid w:val="00ED59B2"/>
    <w:rsid w:val="00F966A1"/>
    <w:rsid w:val="00FB5078"/>
    <w:rsid w:val="00FD0200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ABD82"/>
  <w15:docId w15:val="{72A640E9-F1CE-4370-9211-62EB46F1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NoSpacing">
    <w:name w:val="No Spacing"/>
    <w:uiPriority w:val="1"/>
    <w:qFormat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Default">
    <w:name w:val="Defaul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paragraph" w:styleId="NormalWeb">
    <w:name w:val="Normal (Web)"/>
    <w:uiPriority w:val="99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cs="Arial Unicode MS"/>
      <w:color w:val="000000"/>
      <w:u w:color="00000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13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35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F78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868"/>
    <w:rPr>
      <w:rFonts w:cs="Arial Unicode MS"/>
      <w:color w:val="000000"/>
      <w:sz w:val="24"/>
      <w:szCs w:val="24"/>
      <w:u w:color="00000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2480D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7845"/>
    <w:rPr>
      <w:rFonts w:cs="Arial Unicode MS"/>
      <w:b/>
      <w:bCs/>
      <w:color w:val="000000"/>
      <w:u w:color="000000"/>
      <w:lang w:val="en-US"/>
    </w:rPr>
  </w:style>
  <w:style w:type="paragraph" w:styleId="Revision">
    <w:name w:val="Revision"/>
    <w:hidden/>
    <w:uiPriority w:val="99"/>
    <w:semiHidden/>
    <w:rsid w:val="00DB5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4E2FB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EastAsia" w:hAnsi="Calibri" w:cs="Times New Roman"/>
      <w:color w:val="auto"/>
      <w:sz w:val="22"/>
      <w:szCs w:val="22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3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084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0459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9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ed-iadr2023.com/abstract-book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Kuehne, Oliver</dc:creator>
  <cp:keywords/>
  <dc:description/>
  <cp:lastModifiedBy>Taeleman, Liesbeth</cp:lastModifiedBy>
  <cp:revision>18</cp:revision>
  <cp:lastPrinted>2020-01-21T15:04:00Z</cp:lastPrinted>
  <dcterms:created xsi:type="dcterms:W3CDTF">2023-10-24T07:12:00Z</dcterms:created>
  <dcterms:modified xsi:type="dcterms:W3CDTF">2023-10-24T11:24:00Z</dcterms:modified>
</cp:coreProperties>
</file>