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58F8A5EB" w:rsidR="004C48D0" w:rsidRPr="00944024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404040"/>
          <w:sz w:val="30"/>
          <w:szCs w:val="30"/>
          <w:lang w:val="hr-HR"/>
        </w:rPr>
      </w:pPr>
      <w:r w:rsidRPr="00944024">
        <w:rPr>
          <w:rFonts w:ascii="Avenir Next LT Pro" w:hAnsi="Avenir Next LT Pro"/>
          <w:b/>
          <w:bCs/>
          <w:noProof/>
          <w:color w:val="404040"/>
          <w:sz w:val="30"/>
          <w:szCs w:val="3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263DC90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944024">
        <w:rPr>
          <w:rFonts w:ascii="Avenir Next LT Pro" w:hAnsi="Avenir Next LT Pro"/>
          <w:b/>
          <w:bCs/>
          <w:color w:val="404040"/>
          <w:sz w:val="30"/>
          <w:szCs w:val="30"/>
          <w:lang w:val="hr-HR"/>
        </w:rPr>
        <w:t>Pr</w:t>
      </w:r>
      <w:r w:rsidR="00EC72F3" w:rsidRPr="00944024">
        <w:rPr>
          <w:rFonts w:ascii="Avenir Next LT Pro" w:hAnsi="Avenir Next LT Pro"/>
          <w:b/>
          <w:bCs/>
          <w:color w:val="404040"/>
          <w:sz w:val="30"/>
          <w:szCs w:val="30"/>
          <w:lang w:val="hr-HR"/>
        </w:rPr>
        <w:t>iopćenje za medije</w:t>
      </w:r>
    </w:p>
    <w:p w14:paraId="0C69B5D1" w14:textId="77777777" w:rsidR="00270FCD" w:rsidRPr="00944024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lang w:val="hr-HR"/>
        </w:rPr>
      </w:pPr>
    </w:p>
    <w:p w14:paraId="36638F22" w14:textId="6D518558" w:rsidR="00EC72F3" w:rsidRPr="00944024" w:rsidRDefault="00315C51" w:rsidP="00EC72F3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hr-HR"/>
        </w:rPr>
      </w:pP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Prikladnost EQUIA Forte materijala za srednje </w:t>
      </w:r>
      <w:r w:rsidR="007B54DA" w:rsidRPr="00944024">
        <w:rPr>
          <w:rFonts w:ascii="Avenir Next LT Pro" w:eastAsia="Verdana" w:hAnsi="Avenir Next LT Pro" w:cs="Verdana"/>
          <w:color w:val="404040"/>
          <w:lang w:val="hr-HR"/>
        </w:rPr>
        <w:t>i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 velike restauracije klase II potvr</w:t>
      </w:r>
      <w:r w:rsidR="007B54DA" w:rsidRPr="00944024">
        <w:rPr>
          <w:rFonts w:ascii="Avenir Next LT Pro" w:eastAsia="Verdana" w:hAnsi="Avenir Next LT Pro" w:cs="Verdana"/>
          <w:color w:val="404040"/>
          <w:lang w:val="hr-HR"/>
        </w:rPr>
        <w:t>đena je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 p</w:t>
      </w:r>
      <w:r w:rsidR="00EC72F3" w:rsidRPr="00944024">
        <w:rPr>
          <w:rFonts w:ascii="Avenir Next LT Pro" w:eastAsia="Verdana" w:hAnsi="Avenir Next LT Pro" w:cs="Verdana"/>
          <w:color w:val="404040"/>
          <w:lang w:val="hr-HR"/>
        </w:rPr>
        <w:t>etogodišnj</w:t>
      </w:r>
      <w:r w:rsidR="007B54DA" w:rsidRPr="00944024">
        <w:rPr>
          <w:rFonts w:ascii="Avenir Next LT Pro" w:eastAsia="Verdana" w:hAnsi="Avenir Next LT Pro" w:cs="Verdana"/>
          <w:color w:val="404040"/>
          <w:lang w:val="hr-HR"/>
        </w:rPr>
        <w:t>om</w:t>
      </w:r>
      <w:r w:rsidR="00EC72F3" w:rsidRPr="00944024">
        <w:rPr>
          <w:rFonts w:ascii="Avenir Next LT Pro" w:eastAsia="Verdana" w:hAnsi="Avenir Next LT Pro" w:cs="Verdana"/>
          <w:color w:val="404040"/>
          <w:lang w:val="hr-HR"/>
        </w:rPr>
        <w:t xml:space="preserve"> </w:t>
      </w:r>
      <w:r w:rsidR="00ED07DD" w:rsidRPr="00944024">
        <w:rPr>
          <w:rFonts w:ascii="Avenir Next LT Pro" w:eastAsia="Verdana" w:hAnsi="Avenir Next LT Pro" w:cs="Verdana"/>
          <w:color w:val="404040"/>
          <w:lang w:val="hr-HR"/>
        </w:rPr>
        <w:t>multicentričn</w:t>
      </w:r>
      <w:r w:rsidR="007B54DA" w:rsidRPr="00944024">
        <w:rPr>
          <w:rFonts w:ascii="Avenir Next LT Pro" w:eastAsia="Verdana" w:hAnsi="Avenir Next LT Pro" w:cs="Verdana"/>
          <w:color w:val="404040"/>
          <w:lang w:val="hr-HR"/>
        </w:rPr>
        <w:t>om</w:t>
      </w:r>
      <w:r w:rsidR="00ED07DD" w:rsidRPr="00944024">
        <w:rPr>
          <w:rFonts w:ascii="Avenir Next LT Pro" w:eastAsia="Verdana" w:hAnsi="Avenir Next LT Pro" w:cs="Verdana"/>
          <w:color w:val="404040"/>
          <w:lang w:val="hr-HR"/>
        </w:rPr>
        <w:t xml:space="preserve"> </w:t>
      </w:r>
      <w:r w:rsidR="00EC72F3" w:rsidRPr="00944024">
        <w:rPr>
          <w:rFonts w:ascii="Avenir Next LT Pro" w:eastAsia="Verdana" w:hAnsi="Avenir Next LT Pro" w:cs="Verdana"/>
          <w:color w:val="404040"/>
          <w:lang w:val="hr-HR"/>
        </w:rPr>
        <w:t>kliničk</w:t>
      </w:r>
      <w:r w:rsidR="007B54DA" w:rsidRPr="00944024">
        <w:rPr>
          <w:rFonts w:ascii="Avenir Next LT Pro" w:eastAsia="Verdana" w:hAnsi="Avenir Next LT Pro" w:cs="Verdana"/>
          <w:color w:val="404040"/>
          <w:lang w:val="hr-HR"/>
        </w:rPr>
        <w:t>om</w:t>
      </w:r>
      <w:r w:rsidR="00EC72F3" w:rsidRPr="00944024">
        <w:rPr>
          <w:rFonts w:ascii="Avenir Next LT Pro" w:eastAsia="Verdana" w:hAnsi="Avenir Next LT Pro" w:cs="Verdana"/>
          <w:color w:val="404040"/>
          <w:lang w:val="hr-HR"/>
        </w:rPr>
        <w:t xml:space="preserve"> studij</w:t>
      </w:r>
      <w:r w:rsidR="007B54DA" w:rsidRPr="00944024">
        <w:rPr>
          <w:rFonts w:ascii="Avenir Next LT Pro" w:eastAsia="Verdana" w:hAnsi="Avenir Next LT Pro" w:cs="Verdana"/>
          <w:color w:val="404040"/>
          <w:lang w:val="hr-HR"/>
        </w:rPr>
        <w:t>om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>.</w:t>
      </w:r>
      <w:r w:rsidR="00EC72F3" w:rsidRPr="00944024">
        <w:rPr>
          <w:rFonts w:ascii="Avenir Next LT Pro" w:eastAsia="Verdana" w:hAnsi="Avenir Next LT Pro" w:cs="Verdana"/>
          <w:color w:val="404040"/>
          <w:lang w:val="hr-HR"/>
        </w:rPr>
        <w:t xml:space="preserve"> </w:t>
      </w:r>
    </w:p>
    <w:p w14:paraId="2476DF7F" w14:textId="77777777" w:rsidR="00EC72F3" w:rsidRPr="00944024" w:rsidRDefault="00EC72F3" w:rsidP="00EC72F3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hr-HR"/>
        </w:rPr>
      </w:pP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 </w:t>
      </w:r>
    </w:p>
    <w:p w14:paraId="7F68E44C" w14:textId="7B008FC3" w:rsidR="00EC72F3" w:rsidRPr="00944024" w:rsidRDefault="00315C51" w:rsidP="00EC72F3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hr-HR"/>
        </w:rPr>
      </w:pPr>
      <w:r w:rsidRPr="00944024">
        <w:rPr>
          <w:rFonts w:ascii="Avenir Next LT Pro" w:eastAsia="Verdana" w:hAnsi="Avenir Next LT Pro" w:cs="Verdana"/>
          <w:color w:val="404040"/>
          <w:lang w:val="hr-HR"/>
        </w:rPr>
        <w:t>Cilj tog dugoročnog randomiziranog is</w:t>
      </w:r>
      <w:r w:rsidR="00C91CEA" w:rsidRPr="00944024">
        <w:rPr>
          <w:rFonts w:ascii="Avenir Next LT Pro" w:eastAsia="Verdana" w:hAnsi="Avenir Next LT Pro" w:cs="Verdana"/>
          <w:color w:val="404040"/>
          <w:lang w:val="hr-HR"/>
        </w:rPr>
        <w:t>traživanja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 </w:t>
      </w:r>
      <w:r w:rsidR="007B54DA" w:rsidRPr="00944024">
        <w:rPr>
          <w:rFonts w:ascii="Avenir Next LT Pro" w:eastAsia="Verdana" w:hAnsi="Avenir Next LT Pro" w:cs="Verdana"/>
          <w:color w:val="404040"/>
          <w:lang w:val="hr-HR"/>
        </w:rPr>
        <w:t xml:space="preserve">bio 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>je usporediti</w:t>
      </w:r>
      <w:r w:rsidR="00EC72F3" w:rsidRPr="00944024">
        <w:rPr>
          <w:rFonts w:ascii="Avenir Next LT Pro" w:eastAsia="Verdana" w:hAnsi="Avenir Next LT Pro" w:cs="Verdana"/>
          <w:color w:val="404040"/>
          <w:lang w:val="hr-HR"/>
        </w:rPr>
        <w:t xml:space="preserve"> kliničku učinkovitost 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>staklo</w:t>
      </w:r>
      <w:r w:rsidR="00EC72F3" w:rsidRPr="00944024">
        <w:rPr>
          <w:rFonts w:ascii="Avenir Next LT Pro" w:eastAsia="Verdana" w:hAnsi="Avenir Next LT Pro" w:cs="Verdana"/>
          <w:color w:val="404040"/>
          <w:lang w:val="hr-HR"/>
        </w:rPr>
        <w:t>hibridnog rest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>aurativnog</w:t>
      </w:r>
      <w:r w:rsidR="00EC72F3" w:rsidRPr="00944024">
        <w:rPr>
          <w:rFonts w:ascii="Avenir Next LT Pro" w:eastAsia="Verdana" w:hAnsi="Avenir Next LT Pro" w:cs="Verdana"/>
          <w:color w:val="404040"/>
          <w:lang w:val="hr-HR"/>
        </w:rPr>
        <w:t xml:space="preserve"> sustava EQUIA Forte </w:t>
      </w:r>
      <w:r w:rsidR="00ED07DD" w:rsidRPr="00944024">
        <w:rPr>
          <w:rFonts w:ascii="Avenir Next LT Pro" w:eastAsia="Verdana" w:hAnsi="Avenir Next LT Pro" w:cs="Verdana"/>
          <w:color w:val="404040"/>
          <w:lang w:val="hr-HR"/>
        </w:rPr>
        <w:t>za srednje</w:t>
      </w:r>
      <w:r w:rsidR="007B54DA" w:rsidRPr="00944024">
        <w:rPr>
          <w:rFonts w:ascii="Avenir Next LT Pro" w:eastAsia="Verdana" w:hAnsi="Avenir Next LT Pro" w:cs="Verdana"/>
          <w:color w:val="404040"/>
          <w:lang w:val="hr-HR"/>
        </w:rPr>
        <w:t xml:space="preserve"> i</w:t>
      </w:r>
      <w:r w:rsidR="00ED07DD" w:rsidRPr="00944024">
        <w:rPr>
          <w:rFonts w:ascii="Avenir Next LT Pro" w:eastAsia="Verdana" w:hAnsi="Avenir Next LT Pro" w:cs="Verdana"/>
          <w:color w:val="404040"/>
          <w:lang w:val="hr-HR"/>
        </w:rPr>
        <w:t xml:space="preserve"> velike restauracije klase II </w:t>
      </w:r>
      <w:r w:rsidR="00EC72F3" w:rsidRPr="00944024">
        <w:rPr>
          <w:rFonts w:ascii="Avenir Next LT Pro" w:eastAsia="Verdana" w:hAnsi="Avenir Next LT Pro" w:cs="Verdana"/>
          <w:color w:val="404040"/>
          <w:lang w:val="hr-HR"/>
        </w:rPr>
        <w:t>s nanohibridn</w:t>
      </w:r>
      <w:r w:rsidR="00C91CEA" w:rsidRPr="00944024">
        <w:rPr>
          <w:rFonts w:ascii="Avenir Next LT Pro" w:eastAsia="Verdana" w:hAnsi="Avenir Next LT Pro" w:cs="Verdana"/>
          <w:color w:val="404040"/>
          <w:lang w:val="hr-HR"/>
        </w:rPr>
        <w:t>im</w:t>
      </w:r>
      <w:r w:rsidR="00EC72F3" w:rsidRPr="00944024">
        <w:rPr>
          <w:rFonts w:ascii="Avenir Next LT Pro" w:eastAsia="Verdana" w:hAnsi="Avenir Next LT Pro" w:cs="Verdana"/>
          <w:color w:val="404040"/>
          <w:lang w:val="hr-HR"/>
        </w:rPr>
        <w:t xml:space="preserve"> kompozit</w:t>
      </w:r>
      <w:r w:rsidR="00C91CEA" w:rsidRPr="00944024">
        <w:rPr>
          <w:rFonts w:ascii="Avenir Next LT Pro" w:eastAsia="Verdana" w:hAnsi="Avenir Next LT Pro" w:cs="Verdana"/>
          <w:color w:val="404040"/>
          <w:lang w:val="hr-HR"/>
        </w:rPr>
        <w:t>om</w:t>
      </w:r>
      <w:r w:rsidR="00EC72F3" w:rsidRPr="00944024">
        <w:rPr>
          <w:rFonts w:ascii="Avenir Next LT Pro" w:eastAsia="Verdana" w:hAnsi="Avenir Next LT Pro" w:cs="Verdana"/>
          <w:color w:val="404040"/>
          <w:lang w:val="hr-HR"/>
        </w:rPr>
        <w:t xml:space="preserve"> (Tetric EvoCeram, Ivoclar Vivadent)</w:t>
      </w:r>
      <w:r w:rsidR="00C91CEA" w:rsidRPr="00944024">
        <w:rPr>
          <w:rFonts w:ascii="Avenir Next LT Pro" w:eastAsia="Verdana" w:hAnsi="Avenir Next LT Pro" w:cs="Verdana"/>
          <w:color w:val="404040"/>
          <w:lang w:val="hr-HR"/>
        </w:rPr>
        <w:t xml:space="preserve"> koji se smatra zlatnim standardom za t</w:t>
      </w:r>
      <w:r w:rsidR="007B54DA" w:rsidRPr="00944024">
        <w:rPr>
          <w:rFonts w:ascii="Avenir Next LT Pro" w:eastAsia="Verdana" w:hAnsi="Avenir Next LT Pro" w:cs="Verdana"/>
          <w:color w:val="404040"/>
          <w:lang w:val="hr-HR"/>
        </w:rPr>
        <w:t>akve restauracije</w:t>
      </w:r>
      <w:r w:rsidR="00C91CEA" w:rsidRPr="00944024">
        <w:rPr>
          <w:rFonts w:ascii="Avenir Next LT Pro" w:eastAsia="Verdana" w:hAnsi="Avenir Next LT Pro" w:cs="Verdana"/>
          <w:color w:val="404040"/>
          <w:lang w:val="hr-HR"/>
        </w:rPr>
        <w:t>.</w:t>
      </w:r>
    </w:p>
    <w:p w14:paraId="760B3DA7" w14:textId="77777777" w:rsidR="00EC72F3" w:rsidRPr="00944024" w:rsidRDefault="00EC72F3" w:rsidP="00EC72F3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hr-HR"/>
        </w:rPr>
      </w:pPr>
    </w:p>
    <w:p w14:paraId="1E750D3A" w14:textId="5F981350" w:rsidR="00EC72F3" w:rsidRPr="00944024" w:rsidRDefault="00EC72F3" w:rsidP="00EC72F3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hr-HR"/>
        </w:rPr>
      </w:pPr>
      <w:r w:rsidRPr="00944024">
        <w:rPr>
          <w:rFonts w:ascii="Avenir Next LT Pro" w:eastAsia="Verdana" w:hAnsi="Avenir Next LT Pro" w:cs="Verdana"/>
          <w:color w:val="404040"/>
          <w:lang w:val="hr-HR"/>
        </w:rPr>
        <w:t>Studiju je vodila prof. Ivana Miletić</w:t>
      </w:r>
      <w:r w:rsidR="00315C51" w:rsidRPr="00944024">
        <w:rPr>
          <w:rFonts w:ascii="Avenir Next LT Pro" w:eastAsia="Verdana" w:hAnsi="Avenir Next LT Pro" w:cs="Verdana"/>
          <w:color w:val="404040"/>
          <w:lang w:val="hr-HR"/>
        </w:rPr>
        <w:t xml:space="preserve"> u suradnji 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s timom </w:t>
      </w:r>
      <w:r w:rsidR="00ED07DD" w:rsidRPr="00944024">
        <w:rPr>
          <w:rFonts w:ascii="Avenir Next LT Pro" w:eastAsia="Verdana" w:hAnsi="Avenir Next LT Pro" w:cs="Verdana"/>
          <w:color w:val="404040"/>
          <w:lang w:val="hr-HR"/>
        </w:rPr>
        <w:t>uglednih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 profesora s četiri europska sveučilišta: Anjom Barabom i Silvanom Jukić Krmek</w:t>
      </w:r>
      <w:r w:rsidR="00EA2E58" w:rsidRPr="00944024">
        <w:rPr>
          <w:rFonts w:ascii="Avenir Next LT Pro" w:eastAsia="Verdana" w:hAnsi="Avenir Next LT Pro" w:cs="Verdana"/>
          <w:color w:val="404040"/>
          <w:lang w:val="hr-HR"/>
        </w:rPr>
        <w:t xml:space="preserve"> sa 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>Sveučilišt</w:t>
      </w:r>
      <w:r w:rsidR="00EA2E58" w:rsidRPr="00944024">
        <w:rPr>
          <w:rFonts w:ascii="Avenir Next LT Pro" w:eastAsia="Verdana" w:hAnsi="Avenir Next LT Pro" w:cs="Verdana"/>
          <w:color w:val="404040"/>
          <w:lang w:val="hr-HR"/>
        </w:rPr>
        <w:t>a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 u Zagrebu, Matteom Bassom</w:t>
      </w:r>
      <w:r w:rsidR="00EA2E58" w:rsidRPr="00944024">
        <w:rPr>
          <w:rFonts w:ascii="Avenir Next LT Pro" w:eastAsia="Verdana" w:hAnsi="Avenir Next LT Pro" w:cs="Verdana"/>
          <w:color w:val="404040"/>
          <w:lang w:val="hr-HR"/>
        </w:rPr>
        <w:t xml:space="preserve"> sa 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>Sveučilišt</w:t>
      </w:r>
      <w:r w:rsidR="00EA2E58" w:rsidRPr="00944024">
        <w:rPr>
          <w:rFonts w:ascii="Avenir Next LT Pro" w:eastAsia="Verdana" w:hAnsi="Avenir Next LT Pro" w:cs="Verdana"/>
          <w:color w:val="404040"/>
          <w:lang w:val="hr-HR"/>
        </w:rPr>
        <w:t>a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 u Milanu, Tamarom Perić i Dejanom Markovićem </w:t>
      </w:r>
      <w:r w:rsidR="00EA2E58" w:rsidRPr="00944024">
        <w:rPr>
          <w:rFonts w:ascii="Avenir Next LT Pro" w:eastAsia="Verdana" w:hAnsi="Avenir Next LT Pro" w:cs="Verdana"/>
          <w:color w:val="404040"/>
          <w:lang w:val="hr-HR"/>
        </w:rPr>
        <w:t>sa Sveučilišta u Beogradu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 </w:t>
      </w:r>
      <w:r w:rsidR="00EA2E58" w:rsidRPr="00944024">
        <w:rPr>
          <w:rFonts w:ascii="Avenir Next LT Pro" w:eastAsia="Verdana" w:hAnsi="Avenir Next LT Pro" w:cs="Verdana"/>
          <w:color w:val="404040"/>
          <w:lang w:val="hr-HR"/>
        </w:rPr>
        <w:t>te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 </w:t>
      </w:r>
      <w:r w:rsidR="00EA2E58" w:rsidRPr="00944024">
        <w:rPr>
          <w:rFonts w:ascii="Avenir Next LT Pro" w:eastAsia="Verdana" w:hAnsi="Avenir Next LT Pro" w:cs="Verdana"/>
          <w:color w:val="404040"/>
          <w:lang w:val="hr-HR"/>
        </w:rPr>
        <w:t xml:space="preserve">s 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>Cygdem Atalayan Ozkaya, Hande Kemalo</w:t>
      </w:r>
      <w:r w:rsidRPr="00944024">
        <w:rPr>
          <w:rFonts w:ascii="Calibri" w:eastAsia="Verdana" w:hAnsi="Calibri" w:cs="Calibri"/>
          <w:color w:val="404040"/>
          <w:lang w:val="hr-HR"/>
        </w:rPr>
        <w:t>ğ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lu i Lezize Sebnem Turkun </w:t>
      </w:r>
      <w:r w:rsidR="00EA2E58" w:rsidRPr="00944024">
        <w:rPr>
          <w:rFonts w:ascii="Avenir Next LT Pro" w:eastAsia="Verdana" w:hAnsi="Avenir Next LT Pro" w:cs="Verdana"/>
          <w:color w:val="404040"/>
          <w:lang w:val="hr-HR"/>
        </w:rPr>
        <w:t>sa Sveučilišta Ege.</w:t>
      </w:r>
    </w:p>
    <w:p w14:paraId="630ABE47" w14:textId="77777777" w:rsidR="00EA2E58" w:rsidRPr="00944024" w:rsidRDefault="00EA2E58" w:rsidP="00EC72F3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hr-HR"/>
        </w:rPr>
      </w:pPr>
    </w:p>
    <w:p w14:paraId="0A12F676" w14:textId="577A0070" w:rsidR="007B54DA" w:rsidRPr="00944024" w:rsidRDefault="00EA2E58" w:rsidP="00EA2E58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hr-HR"/>
        </w:rPr>
      </w:pP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Nakon uspješnog praćenja 180 pacijenata u </w:t>
      </w:r>
      <w:r w:rsidR="00ED07DD" w:rsidRPr="00944024">
        <w:rPr>
          <w:rFonts w:ascii="Avenir Next LT Pro" w:eastAsia="Verdana" w:hAnsi="Avenir Next LT Pro" w:cs="Verdana"/>
          <w:color w:val="404040"/>
          <w:lang w:val="hr-HR"/>
        </w:rPr>
        <w:t>četiri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 zemlje</w:t>
      </w:r>
      <w:r w:rsidR="00EA270A" w:rsidRPr="00944024">
        <w:rPr>
          <w:rFonts w:ascii="Avenir Next LT Pro" w:eastAsia="Verdana" w:hAnsi="Avenir Next LT Pro" w:cs="Verdana"/>
          <w:color w:val="404040"/>
          <w:lang w:val="hr-HR"/>
        </w:rPr>
        <w:t xml:space="preserve">, </w:t>
      </w:r>
      <w:r w:rsidR="007B54DA" w:rsidRPr="00944024">
        <w:rPr>
          <w:rFonts w:ascii="Avenir Next LT Pro" w:eastAsia="Verdana" w:hAnsi="Avenir Next LT Pro" w:cs="Verdana"/>
          <w:color w:val="404040"/>
          <w:lang w:val="hr-HR"/>
        </w:rPr>
        <w:t xml:space="preserve">za autore je od osobite važnosti bila prezentacija provedenog istraživanja pod nazivom „Petogodišnja učinkovitost staklohibridnih i nano-hibridnih restaurativnih materijala: multicentrično kliničko istraživanje“ </w:t>
      </w:r>
      <w:r w:rsidR="007B54DA" w:rsidRPr="00944024">
        <w:rPr>
          <w:rFonts w:ascii="Avenir Next LT Pro" w:eastAsia="Verdana" w:hAnsi="Avenir Next LT Pro" w:cs="Verdana"/>
          <w:i/>
          <w:iCs/>
          <w:color w:val="404040"/>
          <w:lang w:val="hr-HR"/>
        </w:rPr>
        <w:t xml:space="preserve">(“Five-Year Performance of Glass-Hybrid and Nano-Hybrid Restoratives: Multi-Centre Clinical Trial“) </w:t>
      </w:r>
      <w:r w:rsidR="007B54DA" w:rsidRPr="00944024">
        <w:rPr>
          <w:rFonts w:ascii="Avenir Next LT Pro" w:eastAsia="Verdana" w:hAnsi="Avenir Next LT Pro" w:cs="Verdana"/>
          <w:color w:val="404040"/>
          <w:lang w:val="hr-HR"/>
        </w:rPr>
        <w:t>na CED/NOF-IADR 2023 kongresu održanom na grčkom Rodosu</w:t>
      </w:r>
      <w:r w:rsidR="00E732B7" w:rsidRPr="00944024">
        <w:rPr>
          <w:rFonts w:ascii="Avenir Next LT Pro" w:eastAsia="Verdana" w:hAnsi="Avenir Next LT Pro" w:cs="Verdana"/>
          <w:color w:val="404040"/>
          <w:lang w:val="hr-HR"/>
        </w:rPr>
        <w:t>.</w:t>
      </w:r>
    </w:p>
    <w:p w14:paraId="44390F58" w14:textId="77777777" w:rsidR="00E732B7" w:rsidRPr="00944024" w:rsidRDefault="00E732B7" w:rsidP="00EA2E58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hr-HR"/>
        </w:rPr>
      </w:pPr>
    </w:p>
    <w:p w14:paraId="6778BBA3" w14:textId="1111096D" w:rsidR="00EA270A" w:rsidRPr="00944024" w:rsidRDefault="00E732B7" w:rsidP="00EA2E58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hr-HR"/>
        </w:rPr>
      </w:pPr>
      <w:r w:rsidRPr="00944024">
        <w:rPr>
          <w:rFonts w:ascii="Avenir Next LT Pro" w:eastAsia="Verdana" w:hAnsi="Avenir Next LT Pro" w:cs="Verdana"/>
          <w:color w:val="404040"/>
          <w:lang w:val="hr-HR"/>
        </w:rPr>
        <w:t>Prof. Ivana Miletić sa Sveučilišta u Zagrebu je i</w:t>
      </w:r>
      <w:r w:rsidR="00EA270A" w:rsidRPr="00944024">
        <w:rPr>
          <w:rFonts w:ascii="Avenir Next LT Pro" w:eastAsia="Verdana" w:hAnsi="Avenir Next LT Pro" w:cs="Verdana"/>
          <w:color w:val="404040"/>
          <w:lang w:val="hr-HR"/>
        </w:rPr>
        <w:t>nformativnim i zanimljivim izlaganjem zaokupila p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>ozornost</w:t>
      </w:r>
      <w:r w:rsidR="00EA270A" w:rsidRPr="00944024">
        <w:rPr>
          <w:rFonts w:ascii="Avenir Next LT Pro" w:eastAsia="Verdana" w:hAnsi="Avenir Next LT Pro" w:cs="Verdana"/>
          <w:color w:val="404040"/>
          <w:lang w:val="hr-HR"/>
        </w:rPr>
        <w:t xml:space="preserve"> 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>sudionika</w:t>
      </w:r>
      <w:r w:rsidR="00EA270A" w:rsidRPr="00944024">
        <w:rPr>
          <w:rFonts w:ascii="Avenir Next LT Pro" w:eastAsia="Verdana" w:hAnsi="Avenir Next LT Pro" w:cs="Verdana"/>
          <w:color w:val="404040"/>
          <w:lang w:val="hr-HR"/>
        </w:rPr>
        <w:t xml:space="preserve"> i predstavila rezultate ovog opsežnog istraživanja.</w:t>
      </w:r>
    </w:p>
    <w:p w14:paraId="780D8116" w14:textId="77777777" w:rsidR="00EA270A" w:rsidRPr="00944024" w:rsidRDefault="00EA270A" w:rsidP="00EA2E58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hr-HR"/>
        </w:rPr>
      </w:pPr>
    </w:p>
    <w:p w14:paraId="14E315BE" w14:textId="77777777" w:rsidR="00F153ED" w:rsidRPr="00944024" w:rsidRDefault="00F153ED" w:rsidP="00EA2E58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hr-HR"/>
        </w:rPr>
      </w:pPr>
    </w:p>
    <w:p w14:paraId="20E1A68D" w14:textId="7E6FAF7C" w:rsidR="00EA270A" w:rsidRPr="00944024" w:rsidRDefault="00EA270A" w:rsidP="00EA270A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hr-HR"/>
        </w:rPr>
      </w:pPr>
      <w:r w:rsidRPr="00944024">
        <w:rPr>
          <w:rFonts w:ascii="Avenir Next LT Pro" w:eastAsia="Verdana" w:hAnsi="Avenir Next LT Pro" w:cs="Verdana"/>
          <w:color w:val="404040"/>
          <w:lang w:val="hr-HR"/>
        </w:rPr>
        <w:lastRenderedPageBreak/>
        <w:t xml:space="preserve">Rezultati studije otkrili su sličnu kliničku učinkovitost Equie Forte i </w:t>
      </w:r>
      <w:r w:rsidR="00F153ED" w:rsidRPr="00944024">
        <w:rPr>
          <w:rFonts w:ascii="Avenir Next LT Pro" w:eastAsia="Verdana" w:hAnsi="Avenir Next LT Pro" w:cs="Verdana"/>
          <w:color w:val="404040"/>
          <w:lang w:val="hr-HR"/>
        </w:rPr>
        <w:t xml:space="preserve">standardnog 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nanohibridnog kompozita nakon </w:t>
      </w:r>
      <w:r w:rsidR="00F153ED" w:rsidRPr="00944024">
        <w:rPr>
          <w:rFonts w:ascii="Avenir Next LT Pro" w:eastAsia="Verdana" w:hAnsi="Avenir Next LT Pro" w:cs="Verdana"/>
          <w:color w:val="404040"/>
          <w:lang w:val="hr-HR"/>
        </w:rPr>
        <w:t>pet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 godina, </w:t>
      </w:r>
      <w:r w:rsidR="00F153ED" w:rsidRPr="00944024">
        <w:rPr>
          <w:rFonts w:ascii="Avenir Next LT Pro" w:eastAsia="Verdana" w:hAnsi="Avenir Next LT Pro" w:cs="Verdana"/>
          <w:color w:val="404040"/>
          <w:lang w:val="hr-HR"/>
        </w:rPr>
        <w:t>što omogućuje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 fleksibilnost u odabiru najprikladnijeg rest</w:t>
      </w:r>
      <w:r w:rsidR="00F153ED" w:rsidRPr="00944024">
        <w:rPr>
          <w:rFonts w:ascii="Avenir Next LT Pro" w:eastAsia="Verdana" w:hAnsi="Avenir Next LT Pro" w:cs="Verdana"/>
          <w:color w:val="404040"/>
          <w:lang w:val="hr-HR"/>
        </w:rPr>
        <w:t>au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rativnog rješenja za pacijente, na temelju </w:t>
      </w:r>
      <w:r w:rsidR="00E732B7" w:rsidRPr="00944024">
        <w:rPr>
          <w:rFonts w:ascii="Avenir Next LT Pro" w:eastAsia="Verdana" w:hAnsi="Avenir Next LT Pro" w:cs="Verdana"/>
          <w:color w:val="404040"/>
          <w:lang w:val="hr-HR"/>
        </w:rPr>
        <w:t xml:space="preserve">njihovih 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>individualnih potreba i okolnosti.</w:t>
      </w:r>
    </w:p>
    <w:p w14:paraId="0BBF221A" w14:textId="77777777" w:rsidR="00EA270A" w:rsidRPr="00944024" w:rsidRDefault="00EA270A" w:rsidP="00EA270A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hr-HR"/>
        </w:rPr>
      </w:pPr>
    </w:p>
    <w:p w14:paraId="3D1681FD" w14:textId="6CA74591" w:rsidR="00E732B7" w:rsidRPr="00944024" w:rsidRDefault="00E732B7" w:rsidP="00EA270A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hr-HR"/>
        </w:rPr>
      </w:pP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“Nakon pet godina praćenja, naši rezultati pokazuju izvrstan dugoročni uspjeh staklohibrida.  Optimistično gledam na sposobnost ovih materijala da prošire mogućnosti restauracija bez ugrožavanja ishoda liječenja za pacijente”, izjavila je </w:t>
      </w:r>
      <w:r w:rsidR="006C09B5">
        <w:rPr>
          <w:rFonts w:ascii="Avenir Next LT Pro" w:eastAsia="Verdana" w:hAnsi="Avenir Next LT Pro" w:cs="Verdana"/>
          <w:color w:val="404040"/>
          <w:lang w:val="hr-HR"/>
        </w:rPr>
        <w:t>prof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>. Miletić.</w:t>
      </w:r>
    </w:p>
    <w:p w14:paraId="54E5B77F" w14:textId="7BE970D5" w:rsidR="00EA270A" w:rsidRPr="00944024" w:rsidRDefault="00EA270A" w:rsidP="00EA270A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hr-HR"/>
        </w:rPr>
      </w:pP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Autori sada željno iščekuju </w:t>
      </w:r>
      <w:r w:rsidR="00944024" w:rsidRPr="00944024">
        <w:rPr>
          <w:rFonts w:ascii="Avenir Next LT Pro" w:eastAsia="Verdana" w:hAnsi="Avenir Next LT Pro" w:cs="Verdana"/>
          <w:color w:val="404040"/>
          <w:lang w:val="hr-HR"/>
        </w:rPr>
        <w:t xml:space="preserve">konačnu </w:t>
      </w:r>
      <w:r w:rsidR="00E732B7" w:rsidRPr="00944024">
        <w:rPr>
          <w:rFonts w:ascii="Avenir Next LT Pro" w:eastAsia="Verdana" w:hAnsi="Avenir Next LT Pro" w:cs="Verdana"/>
          <w:color w:val="404040"/>
          <w:lang w:val="hr-HR"/>
        </w:rPr>
        <w:t>objavu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 ove </w:t>
      </w:r>
      <w:r w:rsidR="00944024" w:rsidRPr="00944024">
        <w:rPr>
          <w:rFonts w:ascii="Avenir Next LT Pro" w:eastAsia="Verdana" w:hAnsi="Avenir Next LT Pro" w:cs="Verdana"/>
          <w:color w:val="404040"/>
          <w:lang w:val="hr-HR"/>
        </w:rPr>
        <w:t xml:space="preserve">vrijedne 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studije </w:t>
      </w:r>
      <w:r w:rsidR="00944024" w:rsidRPr="00944024">
        <w:rPr>
          <w:rFonts w:ascii="Avenir Next LT Pro" w:eastAsia="Verdana" w:hAnsi="Avenir Next LT Pro" w:cs="Verdana"/>
          <w:color w:val="404040"/>
          <w:lang w:val="hr-HR"/>
        </w:rPr>
        <w:t>u cjelokupnom obliku</w:t>
      </w:r>
      <w:r w:rsidRPr="00944024">
        <w:rPr>
          <w:rFonts w:ascii="Avenir Next LT Pro" w:eastAsia="Verdana" w:hAnsi="Avenir Next LT Pro" w:cs="Verdana"/>
          <w:color w:val="404040"/>
          <w:lang w:val="hr-HR"/>
        </w:rPr>
        <w:t>.</w:t>
      </w:r>
    </w:p>
    <w:p w14:paraId="3A5F4134" w14:textId="77777777" w:rsidR="00944024" w:rsidRPr="00944024" w:rsidRDefault="00944024" w:rsidP="00EA270A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hr-HR"/>
        </w:rPr>
      </w:pPr>
    </w:p>
    <w:p w14:paraId="442A80DD" w14:textId="52746CAD" w:rsidR="00C2221D" w:rsidRPr="00944024" w:rsidRDefault="00944024" w:rsidP="00944024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  <w:lang w:val="hr-HR"/>
        </w:rPr>
      </w:pPr>
      <w:r w:rsidRPr="00944024">
        <w:rPr>
          <w:rFonts w:ascii="Avenir Next LT Pro" w:eastAsia="Verdana" w:hAnsi="Avenir Next LT Pro" w:cs="Verdana"/>
          <w:color w:val="404040"/>
          <w:lang w:val="hr-HR"/>
        </w:rPr>
        <w:t xml:space="preserve">Detaljne informacije potražite na stranici 183 na </w:t>
      </w:r>
      <w:hyperlink r:id="rId7" w:history="1">
        <w:r w:rsidR="00D8690B" w:rsidRPr="00944024">
          <w:rPr>
            <w:rStyle w:val="Hyperlink"/>
            <w:rFonts w:ascii="Avenir Next LT Pro" w:eastAsia="Verdana" w:hAnsi="Avenir Next LT Pro" w:cs="Verdana"/>
            <w:lang w:val="hr-HR"/>
          </w:rPr>
          <w:t>https://ced-iadr2023.com/abstract-book-2/</w:t>
        </w:r>
      </w:hyperlink>
      <w:r w:rsidR="00D8690B" w:rsidRPr="00944024">
        <w:rPr>
          <w:rFonts w:ascii="Avenir Next LT Pro" w:eastAsia="Verdana" w:hAnsi="Avenir Next LT Pro" w:cs="Verdana"/>
          <w:color w:val="404040"/>
          <w:lang w:val="hr-HR"/>
        </w:rPr>
        <w:t xml:space="preserve"> </w:t>
      </w:r>
    </w:p>
    <w:p w14:paraId="30BB580D" w14:textId="77777777" w:rsidR="00D8690B" w:rsidRPr="00944024" w:rsidRDefault="00D8690B" w:rsidP="004E2FB3">
      <w:pPr>
        <w:spacing w:line="360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</w:p>
    <w:p w14:paraId="2141EF7A" w14:textId="77777777" w:rsidR="00FD55C5" w:rsidRPr="00FD55C5" w:rsidRDefault="00FD55C5" w:rsidP="00FD55C5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FD55C5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GCE EEO - Croatia</w:t>
      </w:r>
    </w:p>
    <w:p w14:paraId="798CD889" w14:textId="77777777" w:rsidR="00FD55C5" w:rsidRPr="00FD55C5" w:rsidRDefault="00FD55C5" w:rsidP="00FD55C5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FD55C5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Siget 19B</w:t>
      </w:r>
    </w:p>
    <w:p w14:paraId="2B5BE8F8" w14:textId="77777777" w:rsidR="00FD55C5" w:rsidRPr="00FD55C5" w:rsidRDefault="00FD55C5" w:rsidP="00FD55C5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FD55C5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10020 Zagreb</w:t>
      </w:r>
    </w:p>
    <w:p w14:paraId="00054CD6" w14:textId="77777777" w:rsidR="00FD55C5" w:rsidRPr="00FD55C5" w:rsidRDefault="00FD55C5" w:rsidP="00FD55C5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FD55C5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Hrvatska</w:t>
      </w:r>
    </w:p>
    <w:p w14:paraId="66615FF1" w14:textId="77777777" w:rsidR="00FD55C5" w:rsidRPr="00FD55C5" w:rsidRDefault="00FD55C5" w:rsidP="00FD55C5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bookmarkStart w:id="0" w:name="_GoBack"/>
      <w:bookmarkEnd w:id="0"/>
    </w:p>
    <w:p w14:paraId="40AA9537" w14:textId="77777777" w:rsidR="00FD55C5" w:rsidRPr="00FD55C5" w:rsidRDefault="00FD55C5" w:rsidP="00FD55C5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FD55C5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+385 1 615 45 97</w:t>
      </w:r>
    </w:p>
    <w:p w14:paraId="6B2B3F90" w14:textId="77777777" w:rsidR="00FD55C5" w:rsidRPr="00FD55C5" w:rsidRDefault="00FD55C5" w:rsidP="00FD55C5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FD55C5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+385 1 615 45 97</w:t>
      </w:r>
    </w:p>
    <w:p w14:paraId="75325652" w14:textId="77777777" w:rsidR="00FD55C5" w:rsidRPr="00FD55C5" w:rsidRDefault="00FD55C5" w:rsidP="00FD55C5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</w:pPr>
      <w:r w:rsidRPr="00FD55C5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info.croatia@gc.dental</w:t>
      </w:r>
    </w:p>
    <w:p w14:paraId="2AEB49FD" w14:textId="27266DEB" w:rsidR="00A5023C" w:rsidRPr="00944024" w:rsidRDefault="00FD55C5" w:rsidP="00FD55C5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spacing w:val="5"/>
          <w:kern w:val="28"/>
          <w:sz w:val="22"/>
          <w:szCs w:val="22"/>
          <w:lang w:val="hr-HR"/>
        </w:rPr>
      </w:pPr>
      <w:r w:rsidRPr="00FD55C5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hr-HR"/>
        </w:rPr>
        <w:t>croatia.gceurope.com</w:t>
      </w:r>
    </w:p>
    <w:sectPr w:rsidR="00A5023C" w:rsidRPr="00944024" w:rsidSect="00A5023C">
      <w:headerReference w:type="default" r:id="rId8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E1196" w14:textId="77777777" w:rsidR="00F24BD1" w:rsidRDefault="00F24BD1">
      <w:r>
        <w:separator/>
      </w:r>
    </w:p>
  </w:endnote>
  <w:endnote w:type="continuationSeparator" w:id="0">
    <w:p w14:paraId="3E17CF2D" w14:textId="77777777" w:rsidR="00F24BD1" w:rsidRDefault="00F2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CD0AB" w14:textId="77777777" w:rsidR="00F24BD1" w:rsidRDefault="00F24BD1">
      <w:r>
        <w:separator/>
      </w:r>
    </w:p>
  </w:footnote>
  <w:footnote w:type="continuationSeparator" w:id="0">
    <w:p w14:paraId="562BCBA2" w14:textId="77777777" w:rsidR="00F24BD1" w:rsidRDefault="00F24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1F4F"/>
    <w:rsid w:val="002A4426"/>
    <w:rsid w:val="002C389F"/>
    <w:rsid w:val="003042DF"/>
    <w:rsid w:val="00312F6E"/>
    <w:rsid w:val="00315091"/>
    <w:rsid w:val="00315C51"/>
    <w:rsid w:val="00321DE6"/>
    <w:rsid w:val="0032290E"/>
    <w:rsid w:val="00325206"/>
    <w:rsid w:val="00327168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1DAB"/>
    <w:rsid w:val="0049147A"/>
    <w:rsid w:val="00492F65"/>
    <w:rsid w:val="00495DD2"/>
    <w:rsid w:val="004A245C"/>
    <w:rsid w:val="004C48D0"/>
    <w:rsid w:val="004D0FBF"/>
    <w:rsid w:val="004D3B6C"/>
    <w:rsid w:val="004E2FB3"/>
    <w:rsid w:val="00502C6F"/>
    <w:rsid w:val="0052480D"/>
    <w:rsid w:val="0053566A"/>
    <w:rsid w:val="00552443"/>
    <w:rsid w:val="00567C6D"/>
    <w:rsid w:val="00567F3E"/>
    <w:rsid w:val="00572892"/>
    <w:rsid w:val="00587CDE"/>
    <w:rsid w:val="005D1861"/>
    <w:rsid w:val="005D7797"/>
    <w:rsid w:val="005E7894"/>
    <w:rsid w:val="00610AAC"/>
    <w:rsid w:val="00614BAD"/>
    <w:rsid w:val="00616F42"/>
    <w:rsid w:val="00617D27"/>
    <w:rsid w:val="0063721E"/>
    <w:rsid w:val="00642020"/>
    <w:rsid w:val="00657BB0"/>
    <w:rsid w:val="0066042E"/>
    <w:rsid w:val="00671E66"/>
    <w:rsid w:val="00681CE3"/>
    <w:rsid w:val="006C09B5"/>
    <w:rsid w:val="006C68FF"/>
    <w:rsid w:val="0072441C"/>
    <w:rsid w:val="00737C03"/>
    <w:rsid w:val="00775ABD"/>
    <w:rsid w:val="00776B7A"/>
    <w:rsid w:val="00776E54"/>
    <w:rsid w:val="007B54DA"/>
    <w:rsid w:val="007D00B3"/>
    <w:rsid w:val="007D7D19"/>
    <w:rsid w:val="007E0547"/>
    <w:rsid w:val="007E41A8"/>
    <w:rsid w:val="007E448B"/>
    <w:rsid w:val="0080482A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F7868"/>
    <w:rsid w:val="00906474"/>
    <w:rsid w:val="00911D35"/>
    <w:rsid w:val="00914C1C"/>
    <w:rsid w:val="00917845"/>
    <w:rsid w:val="00944024"/>
    <w:rsid w:val="00960DB7"/>
    <w:rsid w:val="00977829"/>
    <w:rsid w:val="00981F33"/>
    <w:rsid w:val="00986AA8"/>
    <w:rsid w:val="00997CA1"/>
    <w:rsid w:val="009C1D99"/>
    <w:rsid w:val="009D4A1F"/>
    <w:rsid w:val="00A304BF"/>
    <w:rsid w:val="00A5023C"/>
    <w:rsid w:val="00A65A6F"/>
    <w:rsid w:val="00A7156F"/>
    <w:rsid w:val="00A7746D"/>
    <w:rsid w:val="00A844B5"/>
    <w:rsid w:val="00AC77C3"/>
    <w:rsid w:val="00AE06AA"/>
    <w:rsid w:val="00AF02DA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4617"/>
    <w:rsid w:val="00C12E8E"/>
    <w:rsid w:val="00C2221D"/>
    <w:rsid w:val="00C60B64"/>
    <w:rsid w:val="00C91CEA"/>
    <w:rsid w:val="00CA5DBB"/>
    <w:rsid w:val="00CC6660"/>
    <w:rsid w:val="00D21359"/>
    <w:rsid w:val="00D33936"/>
    <w:rsid w:val="00D8690B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7A44"/>
    <w:rsid w:val="00E561B3"/>
    <w:rsid w:val="00E60E82"/>
    <w:rsid w:val="00E675E8"/>
    <w:rsid w:val="00E732B7"/>
    <w:rsid w:val="00E767CA"/>
    <w:rsid w:val="00E833B6"/>
    <w:rsid w:val="00EA270A"/>
    <w:rsid w:val="00EA2E58"/>
    <w:rsid w:val="00EC72F3"/>
    <w:rsid w:val="00ED07DD"/>
    <w:rsid w:val="00ED2B9D"/>
    <w:rsid w:val="00ED59B2"/>
    <w:rsid w:val="00F153ED"/>
    <w:rsid w:val="00F24BD1"/>
    <w:rsid w:val="00F966A1"/>
    <w:rsid w:val="00FB5078"/>
    <w:rsid w:val="00FD55C5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10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77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ed-iadr2023.com/abstract-book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2023-10-23T11:05:00Z</dcterms:created>
  <dcterms:modified xsi:type="dcterms:W3CDTF">2023-10-24T11:26:00Z</dcterms:modified>
</cp:coreProperties>
</file>