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6231159E" w:rsidR="004C48D0" w:rsidRPr="00C1773A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</w:pPr>
      <w:r w:rsidRPr="00C1773A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DD4F9C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w:t>Saopštenje</w:t>
      </w:r>
      <w:r w:rsidR="001D74B3" w:rsidRPr="00C1773A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 xml:space="preserve"> za medije</w:t>
      </w:r>
    </w:p>
    <w:p w14:paraId="0C69B5D1" w14:textId="77777777" w:rsidR="00270FCD" w:rsidRPr="00C1773A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</w:p>
    <w:p w14:paraId="44BB3312" w14:textId="68E74733" w:rsidR="004C48D0" w:rsidRPr="00C1773A" w:rsidRDefault="001D74B3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u w:val="single"/>
          <w:lang w:val="hr-HR"/>
        </w:rPr>
        <w:t>Povratak korijenima</w:t>
      </w:r>
      <w:r w:rsidR="00D16301" w:rsidRPr="00C1773A">
        <w:rPr>
          <w:rFonts w:ascii="Avenir Next LT Pro" w:eastAsia="Verdana" w:hAnsi="Avenir Next LT Pro" w:cs="Verdana"/>
          <w:color w:val="404040"/>
          <w:u w:val="single"/>
          <w:lang w:val="hr-HR"/>
        </w:rPr>
        <w:t>!</w:t>
      </w:r>
    </w:p>
    <w:p w14:paraId="4CB4B907" w14:textId="77777777" w:rsidR="00270FCD" w:rsidRPr="00C1773A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hr-HR"/>
        </w:rPr>
      </w:pPr>
    </w:p>
    <w:p w14:paraId="7892E196" w14:textId="35E529D5" w:rsidR="00E05127" w:rsidRDefault="006822E2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  <w:r w:rsidRPr="00C1773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 xml:space="preserve">GC </w:t>
      </w:r>
      <w:r w:rsidR="00E05127" w:rsidRPr="00C1773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>povećava svijest o prevenciji i liječenju karijesa korijena kod starijih osoba</w:t>
      </w:r>
    </w:p>
    <w:p w14:paraId="0A8A4AE7" w14:textId="77777777" w:rsidR="00C1773A" w:rsidRPr="00C1773A" w:rsidRDefault="00C1773A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</w:p>
    <w:p w14:paraId="51BEB7B6" w14:textId="686604AB" w:rsidR="00E05127" w:rsidRPr="00C1773A" w:rsidRDefault="00E05127" w:rsidP="00A16586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Karijes korijena nije “nov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”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stanje,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no utvrđeno je da je u porastu zbog sve du</w:t>
      </w:r>
      <w:r w:rsidR="00DD4F9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ž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eg očekivanog životnog vijeka i pacijenata koji zadržavaju prirodne zube i u starijoj dobi. Pruža mnoge izazove, budući da najviše zahvaća starije osobe, koje češće imaju složenu anamnezu ili smanjenu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fizičku spretnost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. Budući da se demineralizacija događa dvaput brže na površinama korijena nego na caklini, mogu se očekivati teškoće.</w:t>
      </w:r>
    </w:p>
    <w:p w14:paraId="586986FB" w14:textId="668E2F63" w:rsidR="00E05127" w:rsidRPr="00C1773A" w:rsidRDefault="00F43F97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Kao japanska </w:t>
      </w:r>
      <w:r w:rsidR="00DD4F9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kompanija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, GC je vrlo </w:t>
      </w:r>
      <w:r w:rsidR="00DD4F9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angažovan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u pružanju oralnog zdravlja starijih osoba.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Budući da ima 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najstariju populaciju na svijetu, Japan je predvodnik u razvoju strategija brige o starijima.</w:t>
      </w:r>
    </w:p>
    <w:p w14:paraId="4E738670" w14:textId="204AC1D8" w:rsidR="00F43F97" w:rsidRPr="00C1773A" w:rsidRDefault="00F43F97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“Posvećeni smo stvaranju pozitivnih promjena u području dentalne medicine,” kaže Laetitia L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voix, generalna direktorica marketinga u GC Europe. “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vom ka</w:t>
      </w:r>
      <w:r w:rsid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m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panjom želimo ista</w:t>
      </w:r>
      <w:r w:rsidR="00AE7345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knuti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važnost planiranja unaprijed za budućnost pacijenta. Liječenja koja sada nudimo ne trebaju samo koristiti pacijentima kratkoročno, već </w:t>
      </w:r>
      <w:r w:rsidR="00AE7345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i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kada postanu stariji, sa svim izazovima koji dolaze s time. Stoga treba istaknuti prev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en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ciju i održiv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 liječenje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. Kao i u prošlim kampanjama pružit ćemo niz edukacijskih materijala na tu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temu, sastavljen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ih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u s</w:t>
      </w:r>
      <w:r w:rsidR="00DD4F9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radnji s uglednim kliničarima.”</w:t>
      </w:r>
    </w:p>
    <w:p w14:paraId="6FD96BF9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</w:pPr>
    </w:p>
    <w:p w14:paraId="031022A0" w14:textId="5322FA53" w:rsidR="00D16301" w:rsidRPr="00C1773A" w:rsidRDefault="001D74B3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>Više informacija o</w:t>
      </w:r>
      <w:r w:rsidR="00D16301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  <w:r w:rsidR="006822E2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>GC</w:t>
      </w: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kampanji o karijesu korijena i našoj širokoj paleti proizvoda i informativnim alatima potražite</w:t>
      </w:r>
      <w:r w:rsidR="00D16301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na </w:t>
      </w:r>
      <w:hyperlink r:id="rId7" w:history="1">
        <w:r w:rsidR="00B84CD6" w:rsidRPr="00D9641F">
          <w:rPr>
            <w:rStyle w:val="Hyperlink"/>
            <w:rFonts w:ascii="Avenir Next LT Pro" w:hAnsi="Avenir Next LT Pro"/>
            <w:sz w:val="22"/>
            <w:szCs w:val="22"/>
            <w:lang w:val="hr-HR"/>
          </w:rPr>
          <w:t>https://www.gc.dental/europe/bs-BA/gccampaign/rootcaries</w:t>
        </w:r>
      </w:hyperlink>
      <w:r w:rsidR="00B84CD6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  <w:bookmarkStart w:id="0" w:name="_GoBack"/>
      <w:bookmarkEnd w:id="0"/>
    </w:p>
    <w:p w14:paraId="1D0D0EA5" w14:textId="77777777" w:rsidR="00D16301" w:rsidRPr="00C1773A" w:rsidRDefault="00D16301" w:rsidP="006822E2">
      <w:pPr>
        <w:spacing w:line="360" w:lineRule="auto"/>
        <w:ind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22C0B5E7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560F24FA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442A80DD" w14:textId="1E0A5E4B" w:rsidR="00C2221D" w:rsidRPr="00C1773A" w:rsidRDefault="00C2221D" w:rsidP="00D16301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515B71D0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GCE EEO - Bosnia and Herzegovina</w:t>
      </w:r>
    </w:p>
    <w:p w14:paraId="3C2A19BF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Carice Milice 11</w:t>
      </w:r>
    </w:p>
    <w:p w14:paraId="362A7E6B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78 000 Banja Luka</w:t>
      </w:r>
    </w:p>
    <w:p w14:paraId="17409408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Bosna i Hercegovina</w:t>
      </w:r>
    </w:p>
    <w:p w14:paraId="237BC37C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</w:p>
    <w:p w14:paraId="5E0737F3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+387 51 47 07 36</w:t>
      </w:r>
    </w:p>
    <w:p w14:paraId="55FA3F31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+387 51 47 07 36</w:t>
      </w:r>
    </w:p>
    <w:p w14:paraId="7C571370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info.bosniaherzegovina@gc.dental</w:t>
      </w:r>
    </w:p>
    <w:p w14:paraId="3391AB52" w14:textId="77777777" w:rsidR="00B84CD6" w:rsidRDefault="00B84CD6" w:rsidP="00B84CD6">
      <w:pPr>
        <w:spacing w:line="276" w:lineRule="auto"/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bosnia-herz.gceurope.com</w:t>
      </w:r>
    </w:p>
    <w:p w14:paraId="2AEB49FD" w14:textId="77777777" w:rsidR="00A5023C" w:rsidRPr="00C1773A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hr-HR"/>
        </w:rPr>
      </w:pPr>
    </w:p>
    <w:sectPr w:rsidR="00A5023C" w:rsidRPr="00C1773A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FB41" w14:textId="77777777" w:rsidR="00224155" w:rsidRDefault="00224155">
      <w:r>
        <w:separator/>
      </w:r>
    </w:p>
  </w:endnote>
  <w:endnote w:type="continuationSeparator" w:id="0">
    <w:p w14:paraId="6276AA7E" w14:textId="77777777" w:rsidR="00224155" w:rsidRDefault="0022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E8F9" w14:textId="77777777" w:rsidR="00224155" w:rsidRDefault="00224155">
      <w:r>
        <w:separator/>
      </w:r>
    </w:p>
  </w:footnote>
  <w:footnote w:type="continuationSeparator" w:id="0">
    <w:p w14:paraId="4B3AB0DF" w14:textId="77777777" w:rsidR="00224155" w:rsidRDefault="0022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2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D74B3"/>
    <w:rsid w:val="001E2384"/>
    <w:rsid w:val="001E3E8C"/>
    <w:rsid w:val="00204E47"/>
    <w:rsid w:val="00206A13"/>
    <w:rsid w:val="00224155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1598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822E2"/>
    <w:rsid w:val="006C68FF"/>
    <w:rsid w:val="0072441C"/>
    <w:rsid w:val="00737C03"/>
    <w:rsid w:val="00775ABD"/>
    <w:rsid w:val="00776B7A"/>
    <w:rsid w:val="00776E54"/>
    <w:rsid w:val="007A16BC"/>
    <w:rsid w:val="007D00B3"/>
    <w:rsid w:val="007D0B51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16586"/>
    <w:rsid w:val="00A304BF"/>
    <w:rsid w:val="00A5023C"/>
    <w:rsid w:val="00A65A6F"/>
    <w:rsid w:val="00A7156F"/>
    <w:rsid w:val="00A7746D"/>
    <w:rsid w:val="00A844B5"/>
    <w:rsid w:val="00AC77C3"/>
    <w:rsid w:val="00AE06AA"/>
    <w:rsid w:val="00AE7345"/>
    <w:rsid w:val="00B0362E"/>
    <w:rsid w:val="00B04612"/>
    <w:rsid w:val="00B0625B"/>
    <w:rsid w:val="00B113EF"/>
    <w:rsid w:val="00B1164E"/>
    <w:rsid w:val="00B20FF6"/>
    <w:rsid w:val="00B449F7"/>
    <w:rsid w:val="00B80A18"/>
    <w:rsid w:val="00B84CD6"/>
    <w:rsid w:val="00B85591"/>
    <w:rsid w:val="00BB5D11"/>
    <w:rsid w:val="00BD25AB"/>
    <w:rsid w:val="00BD4617"/>
    <w:rsid w:val="00C12E8E"/>
    <w:rsid w:val="00C1773A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D4F9C"/>
    <w:rsid w:val="00DF3946"/>
    <w:rsid w:val="00E00439"/>
    <w:rsid w:val="00E05127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36647"/>
    <w:rsid w:val="00F43F97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bs-BA/gccampaign/rootc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2023-12-08T15:07:00Z</dcterms:created>
  <dcterms:modified xsi:type="dcterms:W3CDTF">2024-01-02T09:51:00Z</dcterms:modified>
</cp:coreProperties>
</file>