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62BCC3AA" w:rsidR="004C48D0" w:rsidRPr="009B1FEC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</w:pPr>
      <w:r w:rsidRPr="009B1FEC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C5EBD6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7B2F9B" w:rsidRPr="009B1FEC">
        <w:rPr>
          <w:lang w:val="bg-BG"/>
        </w:rPr>
        <w:t xml:space="preserve"> </w:t>
      </w:r>
      <w:r w:rsidR="007B2F9B" w:rsidRPr="009B1FEC">
        <w:rPr>
          <w:rFonts w:ascii="Calibri" w:hAnsi="Calibri" w:cs="Calibri"/>
          <w:b/>
          <w:bCs/>
          <w:noProof/>
          <w:color w:val="000000" w:themeColor="text1"/>
          <w:sz w:val="30"/>
          <w:szCs w:val="30"/>
          <w:lang w:val="bg-BG"/>
        </w:rPr>
        <w:t>Прессъобщение</w:t>
      </w:r>
    </w:p>
    <w:p w14:paraId="0C69B5D1" w14:textId="77777777" w:rsidR="00270FCD" w:rsidRPr="009B1FEC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</w:p>
    <w:p w14:paraId="72415FD8" w14:textId="0B3A4663" w:rsidR="007847F0" w:rsidRPr="009B1FEC" w:rsidRDefault="00BA4BD8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  <w:r w:rsidRPr="009B1FEC">
        <w:rPr>
          <w:rFonts w:ascii="Calibri" w:eastAsia="Verdana" w:hAnsi="Calibri" w:cs="Calibri"/>
          <w:color w:val="000000" w:themeColor="text1"/>
          <w:u w:val="single"/>
          <w:lang w:val="bg-BG"/>
        </w:rPr>
        <w:t>Изкуството</w:t>
      </w:r>
      <w:r w:rsidRPr="009B1FEC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u w:val="single"/>
          <w:lang w:val="bg-BG"/>
        </w:rPr>
        <w:t>на</w:t>
      </w:r>
      <w:r w:rsidRPr="009B1FEC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u w:val="single"/>
          <w:lang w:val="bg-BG"/>
        </w:rPr>
        <w:t>екипната</w:t>
      </w:r>
      <w:r w:rsidRPr="009B1FEC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u w:val="single"/>
          <w:lang w:val="bg-BG"/>
        </w:rPr>
        <w:t>работа</w:t>
      </w:r>
    </w:p>
    <w:p w14:paraId="5106CFB0" w14:textId="77777777" w:rsidR="007847F0" w:rsidRPr="009B1FEC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</w:p>
    <w:p w14:paraId="423AF4B4" w14:textId="689EF998" w:rsidR="007847F0" w:rsidRPr="009B1FEC" w:rsidRDefault="008101A6" w:rsidP="007847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</w:pP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GC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дава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възможност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на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денталните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професионалисти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с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авангардни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литиево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>-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дисиликатни</w:t>
      </w:r>
      <w:r w:rsidRPr="009B1FEC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Pr="009B1FEC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разтвори</w:t>
      </w:r>
    </w:p>
    <w:p w14:paraId="6A9B11CF" w14:textId="4B76878A" w:rsidR="00076EC4" w:rsidRPr="009B1FEC" w:rsidRDefault="009B1FEC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>„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Работейки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заедно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с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добри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продукти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можете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постигнете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B1FEC">
        <w:rPr>
          <w:rFonts w:ascii="Calibri" w:eastAsia="Verdana" w:hAnsi="Calibri" w:cs="Calibri"/>
          <w:color w:val="000000" w:themeColor="text1"/>
          <w:lang w:val="bg-BG"/>
        </w:rPr>
        <w:t>повече</w:t>
      </w:r>
      <w:r w:rsidRPr="009B1FEC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  <w:r w:rsidRPr="009B1FEC">
        <w:rPr>
          <w:rFonts w:ascii="Avenir Next LT Pro" w:eastAsia="Verdana" w:hAnsi="Avenir Next LT Pro" w:cs="Avenir Next LT Pro"/>
          <w:color w:val="000000" w:themeColor="text1"/>
          <w:lang w:val="bg-BG"/>
        </w:rPr>
        <w:t>“</w:t>
      </w:r>
    </w:p>
    <w:p w14:paraId="35F28F14" w14:textId="77777777" w:rsidR="00076EC4" w:rsidRPr="009B1FEC" w:rsidRDefault="00076EC4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74FFFD4D" w14:textId="615F600F" w:rsidR="00076EC4" w:rsidRDefault="00E0538E" w:rsidP="007847F0">
      <w:pPr>
        <w:spacing w:line="360" w:lineRule="auto"/>
        <w:ind w:left="-990" w:right="-868"/>
        <w:rPr>
          <w:rFonts w:ascii="Calibri" w:eastAsia="Verdana" w:hAnsi="Calibri" w:cs="Calibri"/>
          <w:color w:val="000000" w:themeColor="text1"/>
          <w:lang w:val="bg-BG"/>
        </w:rPr>
      </w:pPr>
      <w:r w:rsidRPr="00E0538E">
        <w:rPr>
          <w:rFonts w:ascii="Calibri" w:eastAsia="Verdana" w:hAnsi="Calibri" w:cs="Calibri"/>
          <w:color w:val="000000" w:themeColor="text1"/>
          <w:lang w:val="bg-BG"/>
        </w:rPr>
        <w:t>Това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е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принципът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последната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кампания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GC,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която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подчертава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синергията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между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първоначалните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литиево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дисиликатни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разтвори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(Initial LiSi),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предназначени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създаване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възстановявания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от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най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висок</w:t>
      </w:r>
      <w:r w:rsidRPr="00E0538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0538E">
        <w:rPr>
          <w:rFonts w:ascii="Calibri" w:eastAsia="Verdana" w:hAnsi="Calibri" w:cs="Calibri"/>
          <w:color w:val="000000" w:themeColor="text1"/>
          <w:lang w:val="bg-BG"/>
        </w:rPr>
        <w:t>стандарт</w:t>
      </w:r>
    </w:p>
    <w:p w14:paraId="2C990BB6" w14:textId="77777777" w:rsidR="00E0538E" w:rsidRPr="009B1FEC" w:rsidRDefault="00E0538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622B5308" w14:textId="16CB17EA" w:rsidR="007847F0" w:rsidRPr="009B1FEC" w:rsidRDefault="00417575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Initial LiSi Press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Initial LiSi Block,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известни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със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своето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изключително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качество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усъвършенствана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структура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заедно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с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усилващи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решения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микронаслояване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циментиране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формират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цялостно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портфолио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постигане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зашеметяващи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забележително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естетични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прецизни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зъбни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възстановявания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по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ефективен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във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времето</w:t>
      </w:r>
      <w:r w:rsidRPr="0041757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417575">
        <w:rPr>
          <w:rFonts w:ascii="Calibri" w:eastAsia="Verdana" w:hAnsi="Calibri" w:cs="Calibri"/>
          <w:color w:val="000000" w:themeColor="text1"/>
          <w:lang w:val="bg-BG"/>
        </w:rPr>
        <w:t>начин</w:t>
      </w:r>
      <w:r w:rsidR="007847F0" w:rsidRPr="009B1FEC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</w:p>
    <w:p w14:paraId="331D3D30" w14:textId="77777777" w:rsidR="007847F0" w:rsidRPr="009B1FEC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03C127C4" w14:textId="0ECC1C02" w:rsidR="007847F0" w:rsidRPr="009B1FEC" w:rsidRDefault="00D7252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Initial LiSi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превърна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синоним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естетическо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съвършенство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здравина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издръжливост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света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денталната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технология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Рафинираната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хомогенна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литиево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дисиликатна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структура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само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осигурява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изключителен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естетически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резултат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също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така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подчертава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практически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ползи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като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лекота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полиране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осигуряване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точни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гладки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стабилни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граници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Непрекъснатото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разширяване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портфолиото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от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CAD/CAM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материали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5F2A88">
        <w:rPr>
          <w:rFonts w:ascii="Calibri" w:eastAsia="Verdana" w:hAnsi="Calibri" w:cs="Calibri"/>
          <w:color w:val="000000" w:themeColor="text1"/>
          <w:lang w:val="bg-BG"/>
        </w:rPr>
        <w:t>до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стола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Avenir Next LT Pro" w:eastAsia="Verdana" w:hAnsi="Avenir Next LT Pro" w:cs="Avenir Next LT Pro"/>
          <w:color w:val="000000" w:themeColor="text1"/>
          <w:lang w:val="bg-BG"/>
        </w:rPr>
        <w:t>–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комбинация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с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решенията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характеризиране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циментиране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Avenir Next LT Pro" w:eastAsia="Verdana" w:hAnsi="Avenir Next LT Pro" w:cs="Avenir Next LT Pro"/>
          <w:color w:val="000000" w:themeColor="text1"/>
          <w:lang w:val="bg-BG"/>
        </w:rPr>
        <w:t>–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генерира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нарастваща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осведоменост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техници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зъболекари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относно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огромния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потенциал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D72520">
        <w:rPr>
          <w:rFonts w:ascii="Calibri" w:eastAsia="Verdana" w:hAnsi="Calibri" w:cs="Calibri"/>
          <w:color w:val="000000" w:themeColor="text1"/>
          <w:lang w:val="bg-BG"/>
        </w:rPr>
        <w:t>линията</w:t>
      </w:r>
      <w:r w:rsidRPr="00D72520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Initial LiSi</w:t>
      </w:r>
      <w:r w:rsidR="005F2A88">
        <w:rPr>
          <w:rFonts w:eastAsia="Verdana" w:cs="Verdana"/>
          <w:color w:val="000000" w:themeColor="text1"/>
          <w:lang w:val="bg-BG"/>
        </w:rPr>
        <w:t>.</w:t>
      </w:r>
      <w:r w:rsidR="007847F0" w:rsidRPr="009B1FEC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</w:p>
    <w:p w14:paraId="241F4F10" w14:textId="77777777" w:rsidR="007847F0" w:rsidRPr="009B1FEC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6028EFE1" w14:textId="2AD1F036" w:rsidR="007847F0" w:rsidRPr="009B1FEC" w:rsidRDefault="00F7566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>„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Нашите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продукти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решения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са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изявление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нашата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страст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към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усъвършенстване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денталната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грижа</w:t>
      </w:r>
      <w:r w:rsidRPr="00F7566E">
        <w:rPr>
          <w:rFonts w:ascii="Avenir Next LT Pro" w:eastAsia="Verdana" w:hAnsi="Avenir Next LT Pro" w:cs="Avenir Next LT Pro"/>
          <w:color w:val="000000" w:themeColor="text1"/>
          <w:lang w:val="bg-BG"/>
        </w:rPr>
        <w:t>“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казва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Летисия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Лавоа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генерален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мениджър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маркетинг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 Europe. </w:t>
      </w:r>
      <w:r w:rsidRPr="00F7566E">
        <w:rPr>
          <w:rFonts w:ascii="Avenir Next LT Pro" w:eastAsia="Verdana" w:hAnsi="Avenir Next LT Pro" w:cs="Avenir Next LT Pro"/>
          <w:color w:val="000000" w:themeColor="text1"/>
          <w:lang w:val="bg-BG"/>
        </w:rPr>
        <w:lastRenderedPageBreak/>
        <w:t>„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Ние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вярваме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качествената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естетична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дентална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медицина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Синергията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линията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Initial LiSi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нейните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допълнения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предоставя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денталните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специалисти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високоефективни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материали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създаване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най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забележителните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възстановявания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с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най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малко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7566E">
        <w:rPr>
          <w:rFonts w:ascii="Calibri" w:eastAsia="Verdana" w:hAnsi="Calibri" w:cs="Calibri"/>
          <w:color w:val="000000" w:themeColor="text1"/>
          <w:lang w:val="bg-BG"/>
        </w:rPr>
        <w:t>усилия</w:t>
      </w:r>
      <w:r w:rsidRPr="00F7566E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  <w:r w:rsidRPr="00F7566E">
        <w:rPr>
          <w:rFonts w:ascii="Avenir Next LT Pro" w:eastAsia="Verdana" w:hAnsi="Avenir Next LT Pro" w:cs="Avenir Next LT Pro"/>
          <w:color w:val="000000" w:themeColor="text1"/>
          <w:lang w:val="bg-BG"/>
        </w:rPr>
        <w:t>“</w:t>
      </w:r>
    </w:p>
    <w:p w14:paraId="1D876721" w14:textId="77777777" w:rsidR="007847F0" w:rsidRPr="009B1FEC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36CAAD0D" w14:textId="622040A5" w:rsidR="00480DBA" w:rsidRPr="009B1FEC" w:rsidRDefault="00895BD5" w:rsidP="00EE790F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>„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Изкуството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работата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екип</w:t>
      </w:r>
      <w:r w:rsidRPr="00895BD5">
        <w:rPr>
          <w:rFonts w:ascii="Avenir Next LT Pro" w:eastAsia="Verdana" w:hAnsi="Avenir Next LT Pro" w:cs="Avenir Next LT Pro"/>
          <w:color w:val="000000" w:themeColor="text1"/>
          <w:lang w:val="bg-BG"/>
        </w:rPr>
        <w:t>“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нещо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повече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от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кампания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;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това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празник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сътрудничеството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прецизността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света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стоматологията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>,</w:t>
      </w:r>
      <w:r w:rsidRPr="00895BD5">
        <w:rPr>
          <w:rFonts w:ascii="Avenir Next LT Pro" w:eastAsia="Verdana" w:hAnsi="Avenir Next LT Pro" w:cs="Avenir Next LT Pro"/>
          <w:color w:val="000000" w:themeColor="text1"/>
          <w:lang w:val="bg-BG"/>
        </w:rPr>
        <w:t>”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добави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Дидерик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Хелинг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мениджър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бизнес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звено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Лаборатория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протезиране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895BD5">
        <w:rPr>
          <w:rFonts w:ascii="Avenir Next LT Pro" w:eastAsia="Verdana" w:hAnsi="Avenir Next LT Pro" w:cs="Avenir Next LT Pro"/>
          <w:color w:val="000000" w:themeColor="text1"/>
          <w:lang w:val="bg-BG"/>
        </w:rPr>
        <w:t>„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Зъболекарите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техниците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могат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създават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шедьоври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като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комбинират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най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добрите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материали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технология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работни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процеси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опит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оползотворяването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потенциала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сътрудничество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Initial LiSi Products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Initial IQ ONE SQIN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разгръща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мощна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синергия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Тази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стратегия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само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съответствие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</w:t>
      </w:r>
      <w:r>
        <w:rPr>
          <w:rFonts w:ascii="Calibri" w:eastAsia="Verdana" w:hAnsi="Calibri" w:cs="Calibri"/>
          <w:color w:val="000000" w:themeColor="text1"/>
          <w:lang w:val="bg-BG"/>
        </w:rPr>
        <w:t>ъс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стремежа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постигане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най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>-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високите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естетически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стандарти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безпроблемно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интегрира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с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цялостната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ефективност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цялата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продуктова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линия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Initial,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осигурявайки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ефективен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във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времето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подход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постигане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превъзходни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895BD5">
        <w:rPr>
          <w:rFonts w:ascii="Calibri" w:eastAsia="Verdana" w:hAnsi="Calibri" w:cs="Calibri"/>
          <w:color w:val="000000" w:themeColor="text1"/>
          <w:lang w:val="bg-BG"/>
        </w:rPr>
        <w:t>резултати</w:t>
      </w:r>
      <w:r w:rsidRPr="00895BD5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  <w:r w:rsidRPr="00895BD5">
        <w:rPr>
          <w:rFonts w:ascii="Avenir Next LT Pro" w:eastAsia="Verdana" w:hAnsi="Avenir Next LT Pro" w:cs="Avenir Next LT Pro"/>
          <w:color w:val="000000" w:themeColor="text1"/>
          <w:lang w:val="bg-BG"/>
        </w:rPr>
        <w:t>“</w:t>
      </w:r>
    </w:p>
    <w:p w14:paraId="1D30FDB7" w14:textId="77777777" w:rsidR="00480DBA" w:rsidRPr="009B1FEC" w:rsidRDefault="00480DBA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22C0B5E7" w14:textId="1D0B1478" w:rsidR="00D16301" w:rsidRDefault="0006769D" w:rsidP="00D16301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u w:val="single"/>
          <w:lang w:val="bg-BG"/>
        </w:rPr>
      </w:pPr>
      <w:r w:rsidRPr="0006769D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повече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информация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относно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нашия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рафиниран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литиев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дисиликат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свързаните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с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него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продукти</w:t>
      </w:r>
      <w:r w:rsidRPr="0006769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06769D">
        <w:rPr>
          <w:rFonts w:ascii="Calibri" w:eastAsia="Verdana" w:hAnsi="Calibri" w:cs="Calibri"/>
          <w:color w:val="000000" w:themeColor="text1"/>
          <w:lang w:val="bg-BG"/>
        </w:rPr>
        <w:t>посетете</w:t>
      </w:r>
      <w:r w:rsidR="007847F0" w:rsidRPr="009B1FEC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hyperlink r:id="rId7" w:history="1">
        <w:r w:rsidR="00E431FC" w:rsidRPr="009C296C">
          <w:rPr>
            <w:rStyle w:val="Hyperlink"/>
            <w:rFonts w:ascii="Avenir Next LT Pro" w:eastAsia="Verdana" w:hAnsi="Avenir Next LT Pro" w:cs="Verdana"/>
            <w:lang w:val="bg-BG"/>
          </w:rPr>
          <w:t>https://www.gc.dental/europe/bg-BG/gccampaign/initiallisifamily</w:t>
        </w:r>
      </w:hyperlink>
      <w:r w:rsidR="00E431FC" w:rsidRPr="00E431FC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</w:p>
    <w:p w14:paraId="4D1D0D38" w14:textId="77777777" w:rsidR="00E431FC" w:rsidRPr="00E431FC" w:rsidRDefault="00E431FC" w:rsidP="00D16301">
      <w:pPr>
        <w:spacing w:line="360" w:lineRule="auto"/>
        <w:ind w:left="-990" w:right="-868"/>
        <w:rPr>
          <w:rFonts w:asciiTheme="minorHAnsi" w:hAnsiTheme="minorHAnsi"/>
          <w:color w:val="000000" w:themeColor="text1"/>
          <w:u w:color="404040"/>
          <w:lang w:val="bg-BG"/>
        </w:rPr>
      </w:pPr>
      <w:bookmarkStart w:id="0" w:name="_GoBack"/>
      <w:bookmarkEnd w:id="0"/>
    </w:p>
    <w:p w14:paraId="4E1F86BB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bookmarkStart w:id="1" w:name="_Hlk155085195"/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GCE EEO - Bulgaria</w:t>
      </w:r>
    </w:p>
    <w:p w14:paraId="2A80823C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Budapest street 92, 4-3</w:t>
      </w:r>
    </w:p>
    <w:p w14:paraId="1F110A85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1202 Sofia</w:t>
      </w:r>
    </w:p>
    <w:p w14:paraId="6BCD582C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E431FC"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България</w:t>
      </w:r>
    </w:p>
    <w:p w14:paraId="3FBC713E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</w:p>
    <w:p w14:paraId="3B5128AC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+359 2 983 30 30</w:t>
      </w:r>
    </w:p>
    <w:p w14:paraId="33921D76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+359 2 858 31 37</w:t>
      </w:r>
    </w:p>
    <w:p w14:paraId="0780FC95" w14:textId="77777777" w:rsidR="00E431FC" w:rsidRPr="00E431FC" w:rsidRDefault="00E431FC" w:rsidP="00E431FC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info.bulgaria@gc.dental</w:t>
      </w:r>
    </w:p>
    <w:p w14:paraId="2AEB49FD" w14:textId="7A6682E4" w:rsidR="00A5023C" w:rsidRPr="009B1FEC" w:rsidRDefault="00E431FC" w:rsidP="00E431FC">
      <w:pPr>
        <w:pStyle w:val="NormalWeb"/>
        <w:spacing w:before="0" w:after="0" w:line="276" w:lineRule="auto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bg-BG"/>
        </w:rPr>
      </w:pPr>
      <w:r w:rsidRPr="00E431FC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bulgaria.gceurope.com</w:t>
      </w:r>
      <w:bookmarkEnd w:id="1"/>
    </w:p>
    <w:sectPr w:rsidR="00A5023C" w:rsidRPr="009B1FEC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C3AF" w14:textId="77777777" w:rsidR="002107C7" w:rsidRDefault="002107C7">
      <w:r>
        <w:separator/>
      </w:r>
    </w:p>
  </w:endnote>
  <w:endnote w:type="continuationSeparator" w:id="0">
    <w:p w14:paraId="46A0A2AA" w14:textId="77777777" w:rsidR="002107C7" w:rsidRDefault="002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9D6C" w14:textId="77777777" w:rsidR="002107C7" w:rsidRDefault="002107C7">
      <w:r>
        <w:separator/>
      </w:r>
    </w:p>
  </w:footnote>
  <w:footnote w:type="continuationSeparator" w:id="0">
    <w:p w14:paraId="0082CCC7" w14:textId="77777777" w:rsidR="002107C7" w:rsidRDefault="0021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6769D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17575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5F2A88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B2F9B"/>
    <w:rsid w:val="007D00B3"/>
    <w:rsid w:val="007D7D19"/>
    <w:rsid w:val="007E0547"/>
    <w:rsid w:val="007E41A8"/>
    <w:rsid w:val="007E448B"/>
    <w:rsid w:val="0080482A"/>
    <w:rsid w:val="00807AFC"/>
    <w:rsid w:val="008101A6"/>
    <w:rsid w:val="00821D97"/>
    <w:rsid w:val="00850425"/>
    <w:rsid w:val="008663A4"/>
    <w:rsid w:val="00867C29"/>
    <w:rsid w:val="008753D9"/>
    <w:rsid w:val="00881F99"/>
    <w:rsid w:val="00895BD5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A467B"/>
    <w:rsid w:val="009B1FEC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A4BD8"/>
    <w:rsid w:val="00BB5D11"/>
    <w:rsid w:val="00BD25AB"/>
    <w:rsid w:val="00BD4617"/>
    <w:rsid w:val="00BE1580"/>
    <w:rsid w:val="00BE5C2D"/>
    <w:rsid w:val="00C12E8E"/>
    <w:rsid w:val="00C2221D"/>
    <w:rsid w:val="00C60B64"/>
    <w:rsid w:val="00CA5DBB"/>
    <w:rsid w:val="00CC6660"/>
    <w:rsid w:val="00D16301"/>
    <w:rsid w:val="00D21359"/>
    <w:rsid w:val="00D33936"/>
    <w:rsid w:val="00D72520"/>
    <w:rsid w:val="00DB50BD"/>
    <w:rsid w:val="00DC1238"/>
    <w:rsid w:val="00DD11C7"/>
    <w:rsid w:val="00DD4ADD"/>
    <w:rsid w:val="00DF3946"/>
    <w:rsid w:val="00E00439"/>
    <w:rsid w:val="00E0538E"/>
    <w:rsid w:val="00E07420"/>
    <w:rsid w:val="00E23C42"/>
    <w:rsid w:val="00E26DFB"/>
    <w:rsid w:val="00E34C95"/>
    <w:rsid w:val="00E37A44"/>
    <w:rsid w:val="00E431FC"/>
    <w:rsid w:val="00E561B3"/>
    <w:rsid w:val="00E60E82"/>
    <w:rsid w:val="00E62825"/>
    <w:rsid w:val="00E675E8"/>
    <w:rsid w:val="00E767CA"/>
    <w:rsid w:val="00E833B6"/>
    <w:rsid w:val="00EA4468"/>
    <w:rsid w:val="00ED2B9D"/>
    <w:rsid w:val="00ED59B2"/>
    <w:rsid w:val="00EE790F"/>
    <w:rsid w:val="00F5342D"/>
    <w:rsid w:val="00F7566E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bg-BG/gccampaign/initiallisi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13</cp:revision>
  <cp:lastPrinted>2020-01-21T15:04:00Z</cp:lastPrinted>
  <dcterms:created xsi:type="dcterms:W3CDTF">2023-12-06T13:22:00Z</dcterms:created>
  <dcterms:modified xsi:type="dcterms:W3CDTF">2024-01-02T09:54:00Z</dcterms:modified>
</cp:coreProperties>
</file>