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62BCC3AA" w:rsidR="004C48D0" w:rsidRPr="009B1FEC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bg-BG"/>
        </w:rPr>
      </w:pPr>
      <w:r w:rsidRPr="009B1FEC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1C5EBD6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3VGgAIAAHMFAAAOAAAAZHJzL2Uyb0RvYy54bWysVEtv2zAMvg/YfxB0X20nbdMFdYqsRYcB&#10;RVu0HXpWZCk2IIsapcTJfv0o2Xms26XDLjJp8fHxI6nLq01r2Fqhb8CWvDjJOVNWQtXYZcm/v9x+&#10;uuDMB2ErYcCqkm+V51ezjx8uOzdVI6jBVAoZBbF+2rmS1yG4aZZ5WatW+BNwytKlBmxFIBWXWYWi&#10;o+ityUZ5fp51gJVDkMp7+nvTX/JZiq+1kuFBa68CMyUnbCGdmM5FPLPZpZguUbi6kQMM8Q8oWtFY&#10;SroPdSOCYCts/gjVNhLBgw4nEtoMtG6kSjVQNUX+pprnWjiVaiFyvNvT5P9fWHm/fnaPSDR0zk89&#10;ibGKjcY2fgkf2ySytnuy1CYwST9HxXkxGXEm6Wo0zsfjUSQzOzg79OGrgpZFoeRIvUgUifWdD73p&#10;ziTm8mCa6rYxJim4XFwbZGsR+5Z//jKZDNF/MzOWdZT97DSn3kpB86ON6LNYiLFSe2OWG+HrPloK&#10;0PcdYWWrHomxMa1KE9PDI0RunG4PzCQpbI2KxsY+Kc2aKhGUQMsBdT9ftACEajdlRExyiIaakL3T&#10;d3A5gHynf18ZOaX8YMPe39JeJm6PioviAqrtIzKEfme8k7cNEXknfHgUSEtS8Lj44YEObYD6AIPE&#10;WQ3482//oz3NLt1y1tHSldz/WAlUnJlvlqb69GxS0IMRjhU8VhbHil2110DzQUAIXRLHF0UcBQwm&#10;qSRqhPaV3oh5zEy6sJLyl1wG3CnXoW8YvTJSzefJjLbTiXBnn52MCSJrcYxeNq8C3TDRgVbhHnZL&#10;KqZvBru3jZ4W5qsAuklTf+CWtiUqtNlpb4ZXKD4dx3qyOryVs18AAAD//wMAUEsDBBQABgAIAAAA&#10;IQBVop3B3gAAAAcBAAAPAAAAZHJzL2Rvd25yZXYueG1sTI5NT8MwEETvSPwHa5G4tU4D9CNkU6EK&#10;uNAK0SK4buIlCY3tKHaT8O9xT3AczejNS9ejbkTPnautQZhNIxBsCqtqUyK8H54mSxDOk1HUWMMI&#10;P+xgnV1epJQoO5g37ve+FAFiXEIIlfdtIqUrKtbkprZlE7ov22nyIXalVB0NAa4bGUfRXGqqTXio&#10;qOVNxcVxf9IIL7neLTbDR/P8yt/Ufz5ud8Nxi3h9NT7cg/A8+r8xnPWDOmTBKbcno5xoECaz5TxM&#10;EeIViHN/dwsiR7hZxSCzVP73z34BAAD//wMAUEsBAi0AFAAGAAgAAAAhALaDOJL+AAAA4QEAABMA&#10;AAAAAAAAAAAAAAAAAAAAAFtDb250ZW50X1R5cGVzXS54bWxQSwECLQAUAAYACAAAACEAOP0h/9YA&#10;AACUAQAACwAAAAAAAAAAAAAAAAAvAQAAX3JlbHMvLnJlbHNQSwECLQAUAAYACAAAACEAnW91RoAC&#10;AABzBQAADgAAAAAAAAAAAAAAAAAuAgAAZHJzL2Uyb0RvYy54bWxQSwECLQAUAAYACAAAACEAVaKd&#10;wd4AAAAHAQAADwAAAAAAAAAAAAAAAADaBAAAZHJzL2Rvd25yZXYueG1sUEsFBgAAAAAEAAQA8wAA&#10;AOUFAAAAAA==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7B2F9B" w:rsidRPr="009B1FEC">
        <w:rPr>
          <w:lang w:val="bg-BG"/>
        </w:rPr>
        <w:t xml:space="preserve"> </w:t>
      </w:r>
      <w:r w:rsidR="007B2F9B" w:rsidRPr="009B1FEC">
        <w:rPr>
          <w:rFonts w:ascii="Calibri" w:hAnsi="Calibri" w:cs="Calibri"/>
          <w:b/>
          <w:bCs/>
          <w:noProof/>
          <w:color w:val="000000" w:themeColor="text1"/>
          <w:sz w:val="30"/>
          <w:szCs w:val="30"/>
          <w:lang w:val="bg-BG"/>
        </w:rPr>
        <w:t>Прессъобщение</w:t>
      </w:r>
    </w:p>
    <w:p w14:paraId="0C69B5D1" w14:textId="77777777" w:rsidR="00270FCD" w:rsidRPr="009B1FEC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bg-BG"/>
        </w:rPr>
      </w:pPr>
    </w:p>
    <w:p w14:paraId="72415FD8" w14:textId="0B3A4663" w:rsidR="007847F0" w:rsidRPr="009B1FEC" w:rsidRDefault="00BA4BD8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bg-BG"/>
        </w:rPr>
      </w:pPr>
      <w:r w:rsidRPr="009B1FEC">
        <w:rPr>
          <w:rFonts w:ascii="Calibri" w:eastAsia="Verdana" w:hAnsi="Calibri" w:cs="Calibri"/>
          <w:color w:val="000000" w:themeColor="text1"/>
          <w:u w:val="single"/>
          <w:lang w:val="bg-BG"/>
        </w:rPr>
        <w:t>Изкуството</w:t>
      </w:r>
      <w:r w:rsidRPr="009B1FEC">
        <w:rPr>
          <w:rFonts w:ascii="Avenir Next LT Pro" w:eastAsia="Verdana" w:hAnsi="Avenir Next LT Pro" w:cs="Verdana"/>
          <w:color w:val="000000" w:themeColor="text1"/>
          <w:u w:val="single"/>
          <w:lang w:val="bg-BG"/>
        </w:rPr>
        <w:t xml:space="preserve"> </w:t>
      </w:r>
      <w:r w:rsidRPr="009B1FEC">
        <w:rPr>
          <w:rFonts w:ascii="Calibri" w:eastAsia="Verdana" w:hAnsi="Calibri" w:cs="Calibri"/>
          <w:color w:val="000000" w:themeColor="text1"/>
          <w:u w:val="single"/>
          <w:lang w:val="bg-BG"/>
        </w:rPr>
        <w:t>на</w:t>
      </w:r>
      <w:r w:rsidRPr="009B1FEC">
        <w:rPr>
          <w:rFonts w:ascii="Avenir Next LT Pro" w:eastAsia="Verdana" w:hAnsi="Avenir Next LT Pro" w:cs="Verdana"/>
          <w:color w:val="000000" w:themeColor="text1"/>
          <w:u w:val="single"/>
          <w:lang w:val="bg-BG"/>
        </w:rPr>
        <w:t xml:space="preserve"> </w:t>
      </w:r>
      <w:r w:rsidRPr="009B1FEC">
        <w:rPr>
          <w:rFonts w:ascii="Calibri" w:eastAsia="Verdana" w:hAnsi="Calibri" w:cs="Calibri"/>
          <w:color w:val="000000" w:themeColor="text1"/>
          <w:u w:val="single"/>
          <w:lang w:val="bg-BG"/>
        </w:rPr>
        <w:t>екипната</w:t>
      </w:r>
      <w:r w:rsidRPr="009B1FEC">
        <w:rPr>
          <w:rFonts w:ascii="Avenir Next LT Pro" w:eastAsia="Verdana" w:hAnsi="Avenir Next LT Pro" w:cs="Verdana"/>
          <w:color w:val="000000" w:themeColor="text1"/>
          <w:u w:val="single"/>
          <w:lang w:val="bg-BG"/>
        </w:rPr>
        <w:t xml:space="preserve"> </w:t>
      </w:r>
      <w:r w:rsidRPr="009B1FEC">
        <w:rPr>
          <w:rFonts w:ascii="Calibri" w:eastAsia="Verdana" w:hAnsi="Calibri" w:cs="Calibri"/>
          <w:color w:val="000000" w:themeColor="text1"/>
          <w:u w:val="single"/>
          <w:lang w:val="bg-BG"/>
        </w:rPr>
        <w:t>работа</w:t>
      </w:r>
    </w:p>
    <w:p w14:paraId="5106CFB0" w14:textId="77777777" w:rsidR="007847F0" w:rsidRPr="009B1FEC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bg-BG"/>
        </w:rPr>
      </w:pPr>
    </w:p>
    <w:p w14:paraId="423AF4B4" w14:textId="689EF998" w:rsidR="007847F0" w:rsidRPr="009B1FEC" w:rsidRDefault="008101A6" w:rsidP="007847F0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bg-BG"/>
        </w:rPr>
      </w:pPr>
      <w:r w:rsidRPr="009B1FEC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bg-BG"/>
        </w:rPr>
        <w:t xml:space="preserve">GC </w:t>
      </w:r>
      <w:r w:rsidRPr="009B1FEC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bg-BG"/>
        </w:rPr>
        <w:t>дава</w:t>
      </w:r>
      <w:r w:rsidRPr="009B1FEC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bg-BG"/>
        </w:rPr>
        <w:t xml:space="preserve"> </w:t>
      </w:r>
      <w:r w:rsidRPr="009B1FEC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bg-BG"/>
        </w:rPr>
        <w:t>възможност</w:t>
      </w:r>
      <w:r w:rsidRPr="009B1FEC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bg-BG"/>
        </w:rPr>
        <w:t xml:space="preserve"> </w:t>
      </w:r>
      <w:r w:rsidRPr="009B1FEC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bg-BG"/>
        </w:rPr>
        <w:t>на</w:t>
      </w:r>
      <w:r w:rsidRPr="009B1FEC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bg-BG"/>
        </w:rPr>
        <w:t xml:space="preserve"> </w:t>
      </w:r>
      <w:r w:rsidRPr="009B1FEC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bg-BG"/>
        </w:rPr>
        <w:t>денталните</w:t>
      </w:r>
      <w:r w:rsidRPr="009B1FEC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bg-BG"/>
        </w:rPr>
        <w:t xml:space="preserve"> </w:t>
      </w:r>
      <w:r w:rsidRPr="009B1FEC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bg-BG"/>
        </w:rPr>
        <w:t>професионалисти</w:t>
      </w:r>
      <w:r w:rsidRPr="009B1FEC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bg-BG"/>
        </w:rPr>
        <w:t xml:space="preserve"> </w:t>
      </w:r>
      <w:r w:rsidRPr="009B1FEC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bg-BG"/>
        </w:rPr>
        <w:t>с</w:t>
      </w:r>
      <w:r w:rsidRPr="009B1FEC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bg-BG"/>
        </w:rPr>
        <w:t xml:space="preserve"> </w:t>
      </w:r>
      <w:r w:rsidRPr="009B1FEC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bg-BG"/>
        </w:rPr>
        <w:t>авангардни</w:t>
      </w:r>
      <w:r w:rsidRPr="009B1FEC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bg-BG"/>
        </w:rPr>
        <w:t xml:space="preserve"> </w:t>
      </w:r>
      <w:r w:rsidRPr="009B1FEC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bg-BG"/>
        </w:rPr>
        <w:t>литиево</w:t>
      </w:r>
      <w:r w:rsidRPr="009B1FEC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bg-BG"/>
        </w:rPr>
        <w:t>-</w:t>
      </w:r>
      <w:r w:rsidRPr="009B1FEC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bg-BG"/>
        </w:rPr>
        <w:t>дисиликатни</w:t>
      </w:r>
      <w:r w:rsidRPr="009B1FEC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bg-BG"/>
        </w:rPr>
        <w:t xml:space="preserve"> </w:t>
      </w:r>
      <w:r w:rsidRPr="009B1FEC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bg-BG"/>
        </w:rPr>
        <w:t>разтвори</w:t>
      </w:r>
    </w:p>
    <w:p w14:paraId="6A9B11CF" w14:textId="4B76878A" w:rsidR="00076EC4" w:rsidRPr="009B1FEC" w:rsidRDefault="009B1FEC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bg-BG"/>
        </w:rPr>
      </w:pPr>
      <w:r w:rsidRPr="009B1FEC">
        <w:rPr>
          <w:rFonts w:ascii="Avenir Next LT Pro" w:eastAsia="Verdana" w:hAnsi="Avenir Next LT Pro" w:cs="Verdana"/>
          <w:color w:val="000000" w:themeColor="text1"/>
          <w:lang w:val="bg-BG"/>
        </w:rPr>
        <w:t>„</w:t>
      </w:r>
      <w:r w:rsidRPr="009B1FEC">
        <w:rPr>
          <w:rFonts w:ascii="Calibri" w:eastAsia="Verdana" w:hAnsi="Calibri" w:cs="Calibri"/>
          <w:color w:val="000000" w:themeColor="text1"/>
          <w:lang w:val="bg-BG"/>
        </w:rPr>
        <w:t>Работейки</w:t>
      </w:r>
      <w:r w:rsidRPr="009B1FEC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B1FEC">
        <w:rPr>
          <w:rFonts w:ascii="Calibri" w:eastAsia="Verdana" w:hAnsi="Calibri" w:cs="Calibri"/>
          <w:color w:val="000000" w:themeColor="text1"/>
          <w:lang w:val="bg-BG"/>
        </w:rPr>
        <w:t>заедно</w:t>
      </w:r>
      <w:r w:rsidRPr="009B1FEC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B1FEC">
        <w:rPr>
          <w:rFonts w:ascii="Calibri" w:eastAsia="Verdana" w:hAnsi="Calibri" w:cs="Calibri"/>
          <w:color w:val="000000" w:themeColor="text1"/>
          <w:lang w:val="bg-BG"/>
        </w:rPr>
        <w:t>и</w:t>
      </w:r>
      <w:r w:rsidRPr="009B1FEC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B1FEC">
        <w:rPr>
          <w:rFonts w:ascii="Calibri" w:eastAsia="Verdana" w:hAnsi="Calibri" w:cs="Calibri"/>
          <w:color w:val="000000" w:themeColor="text1"/>
          <w:lang w:val="bg-BG"/>
        </w:rPr>
        <w:t>с</w:t>
      </w:r>
      <w:r w:rsidRPr="009B1FEC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B1FEC">
        <w:rPr>
          <w:rFonts w:ascii="Calibri" w:eastAsia="Verdana" w:hAnsi="Calibri" w:cs="Calibri"/>
          <w:color w:val="000000" w:themeColor="text1"/>
          <w:lang w:val="bg-BG"/>
        </w:rPr>
        <w:t>добри</w:t>
      </w:r>
      <w:r w:rsidRPr="009B1FEC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B1FEC">
        <w:rPr>
          <w:rFonts w:ascii="Calibri" w:eastAsia="Verdana" w:hAnsi="Calibri" w:cs="Calibri"/>
          <w:color w:val="000000" w:themeColor="text1"/>
          <w:lang w:val="bg-BG"/>
        </w:rPr>
        <w:t>продукти</w:t>
      </w:r>
      <w:r w:rsidRPr="009B1FEC">
        <w:rPr>
          <w:rFonts w:ascii="Avenir Next LT Pro" w:eastAsia="Verdana" w:hAnsi="Avenir Next LT Pro" w:cs="Verdana"/>
          <w:color w:val="000000" w:themeColor="text1"/>
          <w:lang w:val="bg-BG"/>
        </w:rPr>
        <w:t xml:space="preserve">, </w:t>
      </w:r>
      <w:r w:rsidRPr="009B1FEC">
        <w:rPr>
          <w:rFonts w:ascii="Calibri" w:eastAsia="Verdana" w:hAnsi="Calibri" w:cs="Calibri"/>
          <w:color w:val="000000" w:themeColor="text1"/>
          <w:lang w:val="bg-BG"/>
        </w:rPr>
        <w:t>можете</w:t>
      </w:r>
      <w:r w:rsidRPr="009B1FEC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B1FEC">
        <w:rPr>
          <w:rFonts w:ascii="Calibri" w:eastAsia="Verdana" w:hAnsi="Calibri" w:cs="Calibri"/>
          <w:color w:val="000000" w:themeColor="text1"/>
          <w:lang w:val="bg-BG"/>
        </w:rPr>
        <w:t>да</w:t>
      </w:r>
      <w:r w:rsidRPr="009B1FEC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B1FEC">
        <w:rPr>
          <w:rFonts w:ascii="Calibri" w:eastAsia="Verdana" w:hAnsi="Calibri" w:cs="Calibri"/>
          <w:color w:val="000000" w:themeColor="text1"/>
          <w:lang w:val="bg-BG"/>
        </w:rPr>
        <w:t>постигнете</w:t>
      </w:r>
      <w:r w:rsidRPr="009B1FEC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9B1FEC">
        <w:rPr>
          <w:rFonts w:ascii="Calibri" w:eastAsia="Verdana" w:hAnsi="Calibri" w:cs="Calibri"/>
          <w:color w:val="000000" w:themeColor="text1"/>
          <w:lang w:val="bg-BG"/>
        </w:rPr>
        <w:t>повече</w:t>
      </w:r>
      <w:r w:rsidRPr="009B1FEC">
        <w:rPr>
          <w:rFonts w:ascii="Avenir Next LT Pro" w:eastAsia="Verdana" w:hAnsi="Avenir Next LT Pro" w:cs="Verdana"/>
          <w:color w:val="000000" w:themeColor="text1"/>
          <w:lang w:val="bg-BG"/>
        </w:rPr>
        <w:t>.</w:t>
      </w:r>
      <w:r w:rsidRPr="009B1FEC">
        <w:rPr>
          <w:rFonts w:ascii="Avenir Next LT Pro" w:eastAsia="Verdana" w:hAnsi="Avenir Next LT Pro" w:cs="Avenir Next LT Pro"/>
          <w:color w:val="000000" w:themeColor="text1"/>
          <w:lang w:val="bg-BG"/>
        </w:rPr>
        <w:t>“</w:t>
      </w:r>
    </w:p>
    <w:p w14:paraId="35F28F14" w14:textId="77777777" w:rsidR="00076EC4" w:rsidRPr="009B1FEC" w:rsidRDefault="00076EC4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bg-BG"/>
        </w:rPr>
      </w:pPr>
    </w:p>
    <w:p w14:paraId="74FFFD4D" w14:textId="615F600F" w:rsidR="00076EC4" w:rsidRDefault="00E0538E" w:rsidP="007847F0">
      <w:pPr>
        <w:spacing w:line="360" w:lineRule="auto"/>
        <w:ind w:left="-990" w:right="-868"/>
        <w:rPr>
          <w:rFonts w:ascii="Calibri" w:eastAsia="Verdana" w:hAnsi="Calibri" w:cs="Calibri"/>
          <w:color w:val="000000" w:themeColor="text1"/>
          <w:lang w:val="bg-BG"/>
        </w:rPr>
      </w:pPr>
      <w:r w:rsidRPr="00E0538E">
        <w:rPr>
          <w:rFonts w:ascii="Calibri" w:eastAsia="Verdana" w:hAnsi="Calibri" w:cs="Calibri"/>
          <w:color w:val="000000" w:themeColor="text1"/>
          <w:lang w:val="bg-BG"/>
        </w:rPr>
        <w:t>Това</w:t>
      </w:r>
      <w:r w:rsidRPr="00E0538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0538E">
        <w:rPr>
          <w:rFonts w:ascii="Calibri" w:eastAsia="Verdana" w:hAnsi="Calibri" w:cs="Calibri"/>
          <w:color w:val="000000" w:themeColor="text1"/>
          <w:lang w:val="bg-BG"/>
        </w:rPr>
        <w:t>е</w:t>
      </w:r>
      <w:r w:rsidRPr="00E0538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0538E">
        <w:rPr>
          <w:rFonts w:ascii="Calibri" w:eastAsia="Verdana" w:hAnsi="Calibri" w:cs="Calibri"/>
          <w:color w:val="000000" w:themeColor="text1"/>
          <w:lang w:val="bg-BG"/>
        </w:rPr>
        <w:t>принципът</w:t>
      </w:r>
      <w:r w:rsidRPr="00E0538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0538E">
        <w:rPr>
          <w:rFonts w:ascii="Calibri" w:eastAsia="Verdana" w:hAnsi="Calibri" w:cs="Calibri"/>
          <w:color w:val="000000" w:themeColor="text1"/>
          <w:lang w:val="bg-BG"/>
        </w:rPr>
        <w:t>в</w:t>
      </w:r>
      <w:r w:rsidRPr="00E0538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0538E">
        <w:rPr>
          <w:rFonts w:ascii="Calibri" w:eastAsia="Verdana" w:hAnsi="Calibri" w:cs="Calibri"/>
          <w:color w:val="000000" w:themeColor="text1"/>
          <w:lang w:val="bg-BG"/>
        </w:rPr>
        <w:t>последната</w:t>
      </w:r>
      <w:r w:rsidRPr="00E0538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0538E">
        <w:rPr>
          <w:rFonts w:ascii="Calibri" w:eastAsia="Verdana" w:hAnsi="Calibri" w:cs="Calibri"/>
          <w:color w:val="000000" w:themeColor="text1"/>
          <w:lang w:val="bg-BG"/>
        </w:rPr>
        <w:t>кампания</w:t>
      </w:r>
      <w:r w:rsidRPr="00E0538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0538E">
        <w:rPr>
          <w:rFonts w:ascii="Calibri" w:eastAsia="Verdana" w:hAnsi="Calibri" w:cs="Calibri"/>
          <w:color w:val="000000" w:themeColor="text1"/>
          <w:lang w:val="bg-BG"/>
        </w:rPr>
        <w:t>на</w:t>
      </w:r>
      <w:r w:rsidRPr="00E0538E">
        <w:rPr>
          <w:rFonts w:ascii="Avenir Next LT Pro" w:eastAsia="Verdana" w:hAnsi="Avenir Next LT Pro" w:cs="Verdana"/>
          <w:color w:val="000000" w:themeColor="text1"/>
          <w:lang w:val="bg-BG"/>
        </w:rPr>
        <w:t xml:space="preserve"> GC, </w:t>
      </w:r>
      <w:r w:rsidRPr="00E0538E">
        <w:rPr>
          <w:rFonts w:ascii="Calibri" w:eastAsia="Verdana" w:hAnsi="Calibri" w:cs="Calibri"/>
          <w:color w:val="000000" w:themeColor="text1"/>
          <w:lang w:val="bg-BG"/>
        </w:rPr>
        <w:t>която</w:t>
      </w:r>
      <w:r w:rsidRPr="00E0538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0538E">
        <w:rPr>
          <w:rFonts w:ascii="Calibri" w:eastAsia="Verdana" w:hAnsi="Calibri" w:cs="Calibri"/>
          <w:color w:val="000000" w:themeColor="text1"/>
          <w:lang w:val="bg-BG"/>
        </w:rPr>
        <w:t>подчертава</w:t>
      </w:r>
      <w:r w:rsidRPr="00E0538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0538E">
        <w:rPr>
          <w:rFonts w:ascii="Calibri" w:eastAsia="Verdana" w:hAnsi="Calibri" w:cs="Calibri"/>
          <w:color w:val="000000" w:themeColor="text1"/>
          <w:lang w:val="bg-BG"/>
        </w:rPr>
        <w:t>синергията</w:t>
      </w:r>
      <w:r w:rsidRPr="00E0538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0538E">
        <w:rPr>
          <w:rFonts w:ascii="Calibri" w:eastAsia="Verdana" w:hAnsi="Calibri" w:cs="Calibri"/>
          <w:color w:val="000000" w:themeColor="text1"/>
          <w:lang w:val="bg-BG"/>
        </w:rPr>
        <w:t>между</w:t>
      </w:r>
      <w:r w:rsidRPr="00E0538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0538E">
        <w:rPr>
          <w:rFonts w:ascii="Calibri" w:eastAsia="Verdana" w:hAnsi="Calibri" w:cs="Calibri"/>
          <w:color w:val="000000" w:themeColor="text1"/>
          <w:lang w:val="bg-BG"/>
        </w:rPr>
        <w:t>първоначалните</w:t>
      </w:r>
      <w:r w:rsidRPr="00E0538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0538E">
        <w:rPr>
          <w:rFonts w:ascii="Calibri" w:eastAsia="Verdana" w:hAnsi="Calibri" w:cs="Calibri"/>
          <w:color w:val="000000" w:themeColor="text1"/>
          <w:lang w:val="bg-BG"/>
        </w:rPr>
        <w:t>литиево</w:t>
      </w:r>
      <w:r w:rsidRPr="00E0538E">
        <w:rPr>
          <w:rFonts w:ascii="Avenir Next LT Pro" w:eastAsia="Verdana" w:hAnsi="Avenir Next LT Pro" w:cs="Verdana"/>
          <w:color w:val="000000" w:themeColor="text1"/>
          <w:lang w:val="bg-BG"/>
        </w:rPr>
        <w:t>-</w:t>
      </w:r>
      <w:r w:rsidRPr="00E0538E">
        <w:rPr>
          <w:rFonts w:ascii="Calibri" w:eastAsia="Verdana" w:hAnsi="Calibri" w:cs="Calibri"/>
          <w:color w:val="000000" w:themeColor="text1"/>
          <w:lang w:val="bg-BG"/>
        </w:rPr>
        <w:t>дисиликатни</w:t>
      </w:r>
      <w:r w:rsidRPr="00E0538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0538E">
        <w:rPr>
          <w:rFonts w:ascii="Calibri" w:eastAsia="Verdana" w:hAnsi="Calibri" w:cs="Calibri"/>
          <w:color w:val="000000" w:themeColor="text1"/>
          <w:lang w:val="bg-BG"/>
        </w:rPr>
        <w:t>разтвори</w:t>
      </w:r>
      <w:r w:rsidRPr="00E0538E">
        <w:rPr>
          <w:rFonts w:ascii="Avenir Next LT Pro" w:eastAsia="Verdana" w:hAnsi="Avenir Next LT Pro" w:cs="Verdana"/>
          <w:color w:val="000000" w:themeColor="text1"/>
          <w:lang w:val="bg-BG"/>
        </w:rPr>
        <w:t xml:space="preserve"> (Initial LiSi), </w:t>
      </w:r>
      <w:r w:rsidRPr="00E0538E">
        <w:rPr>
          <w:rFonts w:ascii="Calibri" w:eastAsia="Verdana" w:hAnsi="Calibri" w:cs="Calibri"/>
          <w:color w:val="000000" w:themeColor="text1"/>
          <w:lang w:val="bg-BG"/>
        </w:rPr>
        <w:t>предназначени</w:t>
      </w:r>
      <w:r w:rsidRPr="00E0538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0538E">
        <w:rPr>
          <w:rFonts w:ascii="Calibri" w:eastAsia="Verdana" w:hAnsi="Calibri" w:cs="Calibri"/>
          <w:color w:val="000000" w:themeColor="text1"/>
          <w:lang w:val="bg-BG"/>
        </w:rPr>
        <w:t>за</w:t>
      </w:r>
      <w:r w:rsidRPr="00E0538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0538E">
        <w:rPr>
          <w:rFonts w:ascii="Calibri" w:eastAsia="Verdana" w:hAnsi="Calibri" w:cs="Calibri"/>
          <w:color w:val="000000" w:themeColor="text1"/>
          <w:lang w:val="bg-BG"/>
        </w:rPr>
        <w:t>създаване</w:t>
      </w:r>
      <w:r w:rsidRPr="00E0538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0538E">
        <w:rPr>
          <w:rFonts w:ascii="Calibri" w:eastAsia="Verdana" w:hAnsi="Calibri" w:cs="Calibri"/>
          <w:color w:val="000000" w:themeColor="text1"/>
          <w:lang w:val="bg-BG"/>
        </w:rPr>
        <w:t>на</w:t>
      </w:r>
      <w:r w:rsidRPr="00E0538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0538E">
        <w:rPr>
          <w:rFonts w:ascii="Calibri" w:eastAsia="Verdana" w:hAnsi="Calibri" w:cs="Calibri"/>
          <w:color w:val="000000" w:themeColor="text1"/>
          <w:lang w:val="bg-BG"/>
        </w:rPr>
        <w:t>възстановявания</w:t>
      </w:r>
      <w:r w:rsidRPr="00E0538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0538E">
        <w:rPr>
          <w:rFonts w:ascii="Calibri" w:eastAsia="Verdana" w:hAnsi="Calibri" w:cs="Calibri"/>
          <w:color w:val="000000" w:themeColor="text1"/>
          <w:lang w:val="bg-BG"/>
        </w:rPr>
        <w:t>от</w:t>
      </w:r>
      <w:r w:rsidRPr="00E0538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0538E">
        <w:rPr>
          <w:rFonts w:ascii="Calibri" w:eastAsia="Verdana" w:hAnsi="Calibri" w:cs="Calibri"/>
          <w:color w:val="000000" w:themeColor="text1"/>
          <w:lang w:val="bg-BG"/>
        </w:rPr>
        <w:t>най</w:t>
      </w:r>
      <w:r w:rsidRPr="00E0538E">
        <w:rPr>
          <w:rFonts w:ascii="Avenir Next LT Pro" w:eastAsia="Verdana" w:hAnsi="Avenir Next LT Pro" w:cs="Verdana"/>
          <w:color w:val="000000" w:themeColor="text1"/>
          <w:lang w:val="bg-BG"/>
        </w:rPr>
        <w:t>-</w:t>
      </w:r>
      <w:r w:rsidRPr="00E0538E">
        <w:rPr>
          <w:rFonts w:ascii="Calibri" w:eastAsia="Verdana" w:hAnsi="Calibri" w:cs="Calibri"/>
          <w:color w:val="000000" w:themeColor="text1"/>
          <w:lang w:val="bg-BG"/>
        </w:rPr>
        <w:t>висок</w:t>
      </w:r>
      <w:r w:rsidRPr="00E0538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E0538E">
        <w:rPr>
          <w:rFonts w:ascii="Calibri" w:eastAsia="Verdana" w:hAnsi="Calibri" w:cs="Calibri"/>
          <w:color w:val="000000" w:themeColor="text1"/>
          <w:lang w:val="bg-BG"/>
        </w:rPr>
        <w:t>стандарт</w:t>
      </w:r>
    </w:p>
    <w:p w14:paraId="2C990BB6" w14:textId="77777777" w:rsidR="00E0538E" w:rsidRPr="009B1FEC" w:rsidRDefault="00E0538E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bg-BG"/>
        </w:rPr>
      </w:pPr>
    </w:p>
    <w:p w14:paraId="622B5308" w14:textId="16CB17EA" w:rsidR="007847F0" w:rsidRPr="009B1FEC" w:rsidRDefault="00417575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bg-BG"/>
        </w:rPr>
      </w:pPr>
      <w:r w:rsidRPr="00417575">
        <w:rPr>
          <w:rFonts w:ascii="Avenir Next LT Pro" w:eastAsia="Verdana" w:hAnsi="Avenir Next LT Pro" w:cs="Verdana"/>
          <w:color w:val="000000" w:themeColor="text1"/>
          <w:lang w:val="bg-BG"/>
        </w:rPr>
        <w:t xml:space="preserve">Initial LiSi Press </w:t>
      </w:r>
      <w:r w:rsidRPr="00417575">
        <w:rPr>
          <w:rFonts w:ascii="Calibri" w:eastAsia="Verdana" w:hAnsi="Calibri" w:cs="Calibri"/>
          <w:color w:val="000000" w:themeColor="text1"/>
          <w:lang w:val="bg-BG"/>
        </w:rPr>
        <w:t>и</w:t>
      </w:r>
      <w:r w:rsidRPr="00417575">
        <w:rPr>
          <w:rFonts w:ascii="Avenir Next LT Pro" w:eastAsia="Verdana" w:hAnsi="Avenir Next LT Pro" w:cs="Verdana"/>
          <w:color w:val="000000" w:themeColor="text1"/>
          <w:lang w:val="bg-BG"/>
        </w:rPr>
        <w:t xml:space="preserve"> Initial LiSi Block, </w:t>
      </w:r>
      <w:r w:rsidRPr="00417575">
        <w:rPr>
          <w:rFonts w:ascii="Calibri" w:eastAsia="Verdana" w:hAnsi="Calibri" w:cs="Calibri"/>
          <w:color w:val="000000" w:themeColor="text1"/>
          <w:lang w:val="bg-BG"/>
        </w:rPr>
        <w:t>известни</w:t>
      </w:r>
      <w:r w:rsidRPr="0041757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417575">
        <w:rPr>
          <w:rFonts w:ascii="Calibri" w:eastAsia="Verdana" w:hAnsi="Calibri" w:cs="Calibri"/>
          <w:color w:val="000000" w:themeColor="text1"/>
          <w:lang w:val="bg-BG"/>
        </w:rPr>
        <w:t>със</w:t>
      </w:r>
      <w:r w:rsidRPr="0041757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417575">
        <w:rPr>
          <w:rFonts w:ascii="Calibri" w:eastAsia="Verdana" w:hAnsi="Calibri" w:cs="Calibri"/>
          <w:color w:val="000000" w:themeColor="text1"/>
          <w:lang w:val="bg-BG"/>
        </w:rPr>
        <w:t>своето</w:t>
      </w:r>
      <w:r w:rsidRPr="0041757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417575">
        <w:rPr>
          <w:rFonts w:ascii="Calibri" w:eastAsia="Verdana" w:hAnsi="Calibri" w:cs="Calibri"/>
          <w:color w:val="000000" w:themeColor="text1"/>
          <w:lang w:val="bg-BG"/>
        </w:rPr>
        <w:t>изключително</w:t>
      </w:r>
      <w:r w:rsidRPr="0041757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417575">
        <w:rPr>
          <w:rFonts w:ascii="Calibri" w:eastAsia="Verdana" w:hAnsi="Calibri" w:cs="Calibri"/>
          <w:color w:val="000000" w:themeColor="text1"/>
          <w:lang w:val="bg-BG"/>
        </w:rPr>
        <w:t>качество</w:t>
      </w:r>
      <w:r w:rsidRPr="0041757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417575">
        <w:rPr>
          <w:rFonts w:ascii="Calibri" w:eastAsia="Verdana" w:hAnsi="Calibri" w:cs="Calibri"/>
          <w:color w:val="000000" w:themeColor="text1"/>
          <w:lang w:val="bg-BG"/>
        </w:rPr>
        <w:t>и</w:t>
      </w:r>
      <w:r w:rsidRPr="0041757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417575">
        <w:rPr>
          <w:rFonts w:ascii="Calibri" w:eastAsia="Verdana" w:hAnsi="Calibri" w:cs="Calibri"/>
          <w:color w:val="000000" w:themeColor="text1"/>
          <w:lang w:val="bg-BG"/>
        </w:rPr>
        <w:t>усъвършенствана</w:t>
      </w:r>
      <w:r w:rsidRPr="0041757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417575">
        <w:rPr>
          <w:rFonts w:ascii="Calibri" w:eastAsia="Verdana" w:hAnsi="Calibri" w:cs="Calibri"/>
          <w:color w:val="000000" w:themeColor="text1"/>
          <w:lang w:val="bg-BG"/>
        </w:rPr>
        <w:t>структура</w:t>
      </w:r>
      <w:r w:rsidRPr="00417575">
        <w:rPr>
          <w:rFonts w:ascii="Avenir Next LT Pro" w:eastAsia="Verdana" w:hAnsi="Avenir Next LT Pro" w:cs="Verdana"/>
          <w:color w:val="000000" w:themeColor="text1"/>
          <w:lang w:val="bg-BG"/>
        </w:rPr>
        <w:t xml:space="preserve">, </w:t>
      </w:r>
      <w:r w:rsidRPr="00417575">
        <w:rPr>
          <w:rFonts w:ascii="Calibri" w:eastAsia="Verdana" w:hAnsi="Calibri" w:cs="Calibri"/>
          <w:color w:val="000000" w:themeColor="text1"/>
          <w:lang w:val="bg-BG"/>
        </w:rPr>
        <w:t>заедно</w:t>
      </w:r>
      <w:r w:rsidRPr="0041757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417575">
        <w:rPr>
          <w:rFonts w:ascii="Calibri" w:eastAsia="Verdana" w:hAnsi="Calibri" w:cs="Calibri"/>
          <w:color w:val="000000" w:themeColor="text1"/>
          <w:lang w:val="bg-BG"/>
        </w:rPr>
        <w:t>с</w:t>
      </w:r>
      <w:r w:rsidRPr="0041757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417575">
        <w:rPr>
          <w:rFonts w:ascii="Calibri" w:eastAsia="Verdana" w:hAnsi="Calibri" w:cs="Calibri"/>
          <w:color w:val="000000" w:themeColor="text1"/>
          <w:lang w:val="bg-BG"/>
        </w:rPr>
        <w:t>усилващи</w:t>
      </w:r>
      <w:r w:rsidRPr="0041757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417575">
        <w:rPr>
          <w:rFonts w:ascii="Calibri" w:eastAsia="Verdana" w:hAnsi="Calibri" w:cs="Calibri"/>
          <w:color w:val="000000" w:themeColor="text1"/>
          <w:lang w:val="bg-BG"/>
        </w:rPr>
        <w:t>решения</w:t>
      </w:r>
      <w:r w:rsidRPr="0041757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417575">
        <w:rPr>
          <w:rFonts w:ascii="Calibri" w:eastAsia="Verdana" w:hAnsi="Calibri" w:cs="Calibri"/>
          <w:color w:val="000000" w:themeColor="text1"/>
          <w:lang w:val="bg-BG"/>
        </w:rPr>
        <w:t>за</w:t>
      </w:r>
      <w:r w:rsidRPr="0041757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417575">
        <w:rPr>
          <w:rFonts w:ascii="Calibri" w:eastAsia="Verdana" w:hAnsi="Calibri" w:cs="Calibri"/>
          <w:color w:val="000000" w:themeColor="text1"/>
          <w:lang w:val="bg-BG"/>
        </w:rPr>
        <w:t>микронаслояване</w:t>
      </w:r>
      <w:r w:rsidRPr="0041757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417575">
        <w:rPr>
          <w:rFonts w:ascii="Calibri" w:eastAsia="Verdana" w:hAnsi="Calibri" w:cs="Calibri"/>
          <w:color w:val="000000" w:themeColor="text1"/>
          <w:lang w:val="bg-BG"/>
        </w:rPr>
        <w:t>и</w:t>
      </w:r>
      <w:r w:rsidRPr="0041757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417575">
        <w:rPr>
          <w:rFonts w:ascii="Calibri" w:eastAsia="Verdana" w:hAnsi="Calibri" w:cs="Calibri"/>
          <w:color w:val="000000" w:themeColor="text1"/>
          <w:lang w:val="bg-BG"/>
        </w:rPr>
        <w:t>циментиране</w:t>
      </w:r>
      <w:r w:rsidRPr="00417575">
        <w:rPr>
          <w:rFonts w:ascii="Avenir Next LT Pro" w:eastAsia="Verdana" w:hAnsi="Avenir Next LT Pro" w:cs="Verdana"/>
          <w:color w:val="000000" w:themeColor="text1"/>
          <w:lang w:val="bg-BG"/>
        </w:rPr>
        <w:t xml:space="preserve">, </w:t>
      </w:r>
      <w:r w:rsidRPr="00417575">
        <w:rPr>
          <w:rFonts w:ascii="Calibri" w:eastAsia="Verdana" w:hAnsi="Calibri" w:cs="Calibri"/>
          <w:color w:val="000000" w:themeColor="text1"/>
          <w:lang w:val="bg-BG"/>
        </w:rPr>
        <w:t>формират</w:t>
      </w:r>
      <w:r w:rsidRPr="0041757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417575">
        <w:rPr>
          <w:rFonts w:ascii="Calibri" w:eastAsia="Verdana" w:hAnsi="Calibri" w:cs="Calibri"/>
          <w:color w:val="000000" w:themeColor="text1"/>
          <w:lang w:val="bg-BG"/>
        </w:rPr>
        <w:t>цялостно</w:t>
      </w:r>
      <w:r w:rsidRPr="0041757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417575">
        <w:rPr>
          <w:rFonts w:ascii="Calibri" w:eastAsia="Verdana" w:hAnsi="Calibri" w:cs="Calibri"/>
          <w:color w:val="000000" w:themeColor="text1"/>
          <w:lang w:val="bg-BG"/>
        </w:rPr>
        <w:t>портфолио</w:t>
      </w:r>
      <w:r w:rsidRPr="0041757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417575">
        <w:rPr>
          <w:rFonts w:ascii="Calibri" w:eastAsia="Verdana" w:hAnsi="Calibri" w:cs="Calibri"/>
          <w:color w:val="000000" w:themeColor="text1"/>
          <w:lang w:val="bg-BG"/>
        </w:rPr>
        <w:t>за</w:t>
      </w:r>
      <w:r w:rsidRPr="0041757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417575">
        <w:rPr>
          <w:rFonts w:ascii="Calibri" w:eastAsia="Verdana" w:hAnsi="Calibri" w:cs="Calibri"/>
          <w:color w:val="000000" w:themeColor="text1"/>
          <w:lang w:val="bg-BG"/>
        </w:rPr>
        <w:t>постигане</w:t>
      </w:r>
      <w:r w:rsidRPr="0041757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417575">
        <w:rPr>
          <w:rFonts w:ascii="Calibri" w:eastAsia="Verdana" w:hAnsi="Calibri" w:cs="Calibri"/>
          <w:color w:val="000000" w:themeColor="text1"/>
          <w:lang w:val="bg-BG"/>
        </w:rPr>
        <w:t>на</w:t>
      </w:r>
      <w:r w:rsidRPr="0041757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417575">
        <w:rPr>
          <w:rFonts w:ascii="Calibri" w:eastAsia="Verdana" w:hAnsi="Calibri" w:cs="Calibri"/>
          <w:color w:val="000000" w:themeColor="text1"/>
          <w:lang w:val="bg-BG"/>
        </w:rPr>
        <w:t>зашеметяващи</w:t>
      </w:r>
      <w:r w:rsidRPr="00417575">
        <w:rPr>
          <w:rFonts w:ascii="Avenir Next LT Pro" w:eastAsia="Verdana" w:hAnsi="Avenir Next LT Pro" w:cs="Verdana"/>
          <w:color w:val="000000" w:themeColor="text1"/>
          <w:lang w:val="bg-BG"/>
        </w:rPr>
        <w:t xml:space="preserve">, </w:t>
      </w:r>
      <w:r w:rsidRPr="00417575">
        <w:rPr>
          <w:rFonts w:ascii="Calibri" w:eastAsia="Verdana" w:hAnsi="Calibri" w:cs="Calibri"/>
          <w:color w:val="000000" w:themeColor="text1"/>
          <w:lang w:val="bg-BG"/>
        </w:rPr>
        <w:t>забележително</w:t>
      </w:r>
      <w:r w:rsidRPr="0041757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417575">
        <w:rPr>
          <w:rFonts w:ascii="Calibri" w:eastAsia="Verdana" w:hAnsi="Calibri" w:cs="Calibri"/>
          <w:color w:val="000000" w:themeColor="text1"/>
          <w:lang w:val="bg-BG"/>
        </w:rPr>
        <w:t>естетични</w:t>
      </w:r>
      <w:r w:rsidRPr="0041757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417575">
        <w:rPr>
          <w:rFonts w:ascii="Calibri" w:eastAsia="Verdana" w:hAnsi="Calibri" w:cs="Calibri"/>
          <w:color w:val="000000" w:themeColor="text1"/>
          <w:lang w:val="bg-BG"/>
        </w:rPr>
        <w:t>и</w:t>
      </w:r>
      <w:r w:rsidRPr="0041757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417575">
        <w:rPr>
          <w:rFonts w:ascii="Calibri" w:eastAsia="Verdana" w:hAnsi="Calibri" w:cs="Calibri"/>
          <w:color w:val="000000" w:themeColor="text1"/>
          <w:lang w:val="bg-BG"/>
        </w:rPr>
        <w:t>прецизни</w:t>
      </w:r>
      <w:r w:rsidRPr="0041757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417575">
        <w:rPr>
          <w:rFonts w:ascii="Calibri" w:eastAsia="Verdana" w:hAnsi="Calibri" w:cs="Calibri"/>
          <w:color w:val="000000" w:themeColor="text1"/>
          <w:lang w:val="bg-BG"/>
        </w:rPr>
        <w:t>зъбни</w:t>
      </w:r>
      <w:r w:rsidRPr="0041757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417575">
        <w:rPr>
          <w:rFonts w:ascii="Calibri" w:eastAsia="Verdana" w:hAnsi="Calibri" w:cs="Calibri"/>
          <w:color w:val="000000" w:themeColor="text1"/>
          <w:lang w:val="bg-BG"/>
        </w:rPr>
        <w:t>възстановявания</w:t>
      </w:r>
      <w:r w:rsidRPr="0041757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417575">
        <w:rPr>
          <w:rFonts w:ascii="Calibri" w:eastAsia="Verdana" w:hAnsi="Calibri" w:cs="Calibri"/>
          <w:color w:val="000000" w:themeColor="text1"/>
          <w:lang w:val="bg-BG"/>
        </w:rPr>
        <w:t>по</w:t>
      </w:r>
      <w:r w:rsidRPr="0041757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417575">
        <w:rPr>
          <w:rFonts w:ascii="Calibri" w:eastAsia="Verdana" w:hAnsi="Calibri" w:cs="Calibri"/>
          <w:color w:val="000000" w:themeColor="text1"/>
          <w:lang w:val="bg-BG"/>
        </w:rPr>
        <w:t>ефективен</w:t>
      </w:r>
      <w:r w:rsidRPr="0041757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417575">
        <w:rPr>
          <w:rFonts w:ascii="Calibri" w:eastAsia="Verdana" w:hAnsi="Calibri" w:cs="Calibri"/>
          <w:color w:val="000000" w:themeColor="text1"/>
          <w:lang w:val="bg-BG"/>
        </w:rPr>
        <w:t>във</w:t>
      </w:r>
      <w:r w:rsidRPr="0041757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417575">
        <w:rPr>
          <w:rFonts w:ascii="Calibri" w:eastAsia="Verdana" w:hAnsi="Calibri" w:cs="Calibri"/>
          <w:color w:val="000000" w:themeColor="text1"/>
          <w:lang w:val="bg-BG"/>
        </w:rPr>
        <w:t>времето</w:t>
      </w:r>
      <w:r w:rsidRPr="0041757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417575">
        <w:rPr>
          <w:rFonts w:ascii="Calibri" w:eastAsia="Verdana" w:hAnsi="Calibri" w:cs="Calibri"/>
          <w:color w:val="000000" w:themeColor="text1"/>
          <w:lang w:val="bg-BG"/>
        </w:rPr>
        <w:t>начин</w:t>
      </w:r>
      <w:r w:rsidR="007847F0" w:rsidRPr="009B1FEC">
        <w:rPr>
          <w:rFonts w:ascii="Avenir Next LT Pro" w:eastAsia="Verdana" w:hAnsi="Avenir Next LT Pro" w:cs="Verdana"/>
          <w:color w:val="000000" w:themeColor="text1"/>
          <w:lang w:val="bg-BG"/>
        </w:rPr>
        <w:t>.</w:t>
      </w:r>
    </w:p>
    <w:p w14:paraId="331D3D30" w14:textId="77777777" w:rsidR="007847F0" w:rsidRPr="009B1FEC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bg-BG"/>
        </w:rPr>
      </w:pPr>
    </w:p>
    <w:p w14:paraId="03C127C4" w14:textId="0ECC1C02" w:rsidR="007847F0" w:rsidRPr="009B1FEC" w:rsidRDefault="00D7252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bg-BG"/>
        </w:rPr>
      </w:pP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Initial LiSi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се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превърна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в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синоним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на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естетическо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съвършенство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,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здравина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и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издръжливост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в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света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на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денталната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технология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.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Рафинираната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,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хомогенна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литиево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>-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дисиликатна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структура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не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само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осигурява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изключителен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естетически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резултат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,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но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също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така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подчертава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практически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ползи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,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като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лекота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на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полиране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и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осигуряване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на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точни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,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гладки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и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стабилни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граници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.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Непрекъснатото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разширяване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на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портфолиото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от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CAD/CAM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материали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="005F2A88">
        <w:rPr>
          <w:rFonts w:ascii="Calibri" w:eastAsia="Verdana" w:hAnsi="Calibri" w:cs="Calibri"/>
          <w:color w:val="000000" w:themeColor="text1"/>
          <w:lang w:val="bg-BG"/>
        </w:rPr>
        <w:t>до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стола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Avenir Next LT Pro" w:eastAsia="Verdana" w:hAnsi="Avenir Next LT Pro" w:cs="Avenir Next LT Pro"/>
          <w:color w:val="000000" w:themeColor="text1"/>
          <w:lang w:val="bg-BG"/>
        </w:rPr>
        <w:t>–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в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комбинация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с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решенията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на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GC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за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характеризиране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и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циментиране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Avenir Next LT Pro" w:eastAsia="Verdana" w:hAnsi="Avenir Next LT Pro" w:cs="Avenir Next LT Pro"/>
          <w:color w:val="000000" w:themeColor="text1"/>
          <w:lang w:val="bg-BG"/>
        </w:rPr>
        <w:t>–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генерира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нарастваща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осведоменост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за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техници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и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зъболекари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относно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огромния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потенциал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на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D72520">
        <w:rPr>
          <w:rFonts w:ascii="Calibri" w:eastAsia="Verdana" w:hAnsi="Calibri" w:cs="Calibri"/>
          <w:color w:val="000000" w:themeColor="text1"/>
          <w:lang w:val="bg-BG"/>
        </w:rPr>
        <w:t>линията</w:t>
      </w:r>
      <w:r w:rsidRPr="00D72520">
        <w:rPr>
          <w:rFonts w:ascii="Avenir Next LT Pro" w:eastAsia="Verdana" w:hAnsi="Avenir Next LT Pro" w:cs="Verdana"/>
          <w:color w:val="000000" w:themeColor="text1"/>
          <w:lang w:val="bg-BG"/>
        </w:rPr>
        <w:t xml:space="preserve"> Initial LiSi</w:t>
      </w:r>
      <w:r w:rsidR="005F2A88">
        <w:rPr>
          <w:rFonts w:eastAsia="Verdana" w:cs="Verdana"/>
          <w:color w:val="000000" w:themeColor="text1"/>
          <w:lang w:val="bg-BG"/>
        </w:rPr>
        <w:t>.</w:t>
      </w:r>
      <w:r w:rsidR="007847F0" w:rsidRPr="009B1FEC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</w:p>
    <w:p w14:paraId="241F4F10" w14:textId="77777777" w:rsidR="007847F0" w:rsidRPr="009B1FEC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bg-BG"/>
        </w:rPr>
      </w:pPr>
    </w:p>
    <w:p w14:paraId="6028EFE1" w14:textId="2AD1F036" w:rsidR="007847F0" w:rsidRPr="009B1FEC" w:rsidRDefault="00F7566E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bg-BG"/>
        </w:rPr>
      </w:pP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>„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Нашите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продукти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и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решения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са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изявление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за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нашата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страст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към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усъвършенстване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на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денталната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грижа</w:t>
      </w:r>
      <w:r w:rsidRPr="00F7566E">
        <w:rPr>
          <w:rFonts w:ascii="Avenir Next LT Pro" w:eastAsia="Verdana" w:hAnsi="Avenir Next LT Pro" w:cs="Avenir Next LT Pro"/>
          <w:color w:val="000000" w:themeColor="text1"/>
          <w:lang w:val="bg-BG"/>
        </w:rPr>
        <w:t>“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,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казва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Летисия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Лавоа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,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генерален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мениджър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маркетинг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в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GC Europe. </w:t>
      </w:r>
      <w:r w:rsidRPr="00F7566E">
        <w:rPr>
          <w:rFonts w:ascii="Avenir Next LT Pro" w:eastAsia="Verdana" w:hAnsi="Avenir Next LT Pro" w:cs="Avenir Next LT Pro"/>
          <w:color w:val="000000" w:themeColor="text1"/>
          <w:lang w:val="bg-BG"/>
        </w:rPr>
        <w:lastRenderedPageBreak/>
        <w:t>„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Ние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вярваме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в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качествената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естетична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дентална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медицина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.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Синергията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в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линията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Initial LiSi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и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нейните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допълнения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предоставя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на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денталните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специалисти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високоефективни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материали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за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създаване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на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най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>-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забележителните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възстановявания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с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най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>-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малко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F7566E">
        <w:rPr>
          <w:rFonts w:ascii="Calibri" w:eastAsia="Verdana" w:hAnsi="Calibri" w:cs="Calibri"/>
          <w:color w:val="000000" w:themeColor="text1"/>
          <w:lang w:val="bg-BG"/>
        </w:rPr>
        <w:t>усилия</w:t>
      </w:r>
      <w:r w:rsidRPr="00F7566E">
        <w:rPr>
          <w:rFonts w:ascii="Avenir Next LT Pro" w:eastAsia="Verdana" w:hAnsi="Avenir Next LT Pro" w:cs="Verdana"/>
          <w:color w:val="000000" w:themeColor="text1"/>
          <w:lang w:val="bg-BG"/>
        </w:rPr>
        <w:t>.</w:t>
      </w:r>
      <w:r w:rsidRPr="00F7566E">
        <w:rPr>
          <w:rFonts w:ascii="Avenir Next LT Pro" w:eastAsia="Verdana" w:hAnsi="Avenir Next LT Pro" w:cs="Avenir Next LT Pro"/>
          <w:color w:val="000000" w:themeColor="text1"/>
          <w:lang w:val="bg-BG"/>
        </w:rPr>
        <w:t>“</w:t>
      </w:r>
    </w:p>
    <w:p w14:paraId="1D876721" w14:textId="77777777" w:rsidR="007847F0" w:rsidRPr="009B1FEC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bg-BG"/>
        </w:rPr>
      </w:pPr>
    </w:p>
    <w:p w14:paraId="36CAAD0D" w14:textId="622040A5" w:rsidR="00480DBA" w:rsidRPr="009B1FEC" w:rsidRDefault="00895BD5" w:rsidP="00EE790F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bg-BG"/>
        </w:rPr>
      </w:pP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>„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Изкуството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на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работата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в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екип</w:t>
      </w:r>
      <w:r w:rsidRPr="00895BD5">
        <w:rPr>
          <w:rFonts w:ascii="Avenir Next LT Pro" w:eastAsia="Verdana" w:hAnsi="Avenir Next LT Pro" w:cs="Avenir Next LT Pro"/>
          <w:color w:val="000000" w:themeColor="text1"/>
          <w:lang w:val="bg-BG"/>
        </w:rPr>
        <w:t>“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е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нещо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повече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от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кампания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;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това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е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празник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на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сътрудничеството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и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прецизността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в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света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на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стоматологията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>,</w:t>
      </w:r>
      <w:r w:rsidRPr="00895BD5">
        <w:rPr>
          <w:rFonts w:ascii="Avenir Next LT Pro" w:eastAsia="Verdana" w:hAnsi="Avenir Next LT Pro" w:cs="Avenir Next LT Pro"/>
          <w:color w:val="000000" w:themeColor="text1"/>
          <w:lang w:val="bg-BG"/>
        </w:rPr>
        <w:t>”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добави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Дидерик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Хелинг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,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мениджър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на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бизнес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звено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Лаборатория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и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протезиране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. </w:t>
      </w:r>
      <w:r w:rsidRPr="00895BD5">
        <w:rPr>
          <w:rFonts w:ascii="Avenir Next LT Pro" w:eastAsia="Verdana" w:hAnsi="Avenir Next LT Pro" w:cs="Avenir Next LT Pro"/>
          <w:color w:val="000000" w:themeColor="text1"/>
          <w:lang w:val="bg-BG"/>
        </w:rPr>
        <w:t>„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Зъболекарите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и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техниците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могат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да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създават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шедьоври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,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като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комбинират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най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>-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добрите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материали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,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технология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,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работни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процеси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и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опит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.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При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оползотворяването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на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потенциала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за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сътрудничество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на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Initial LiSi Products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и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Initial IQ ONE SQIN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се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разгръща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мощна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синергия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.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Тази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стратегия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не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само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е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в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съответствие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с</w:t>
      </w:r>
      <w:r>
        <w:rPr>
          <w:rFonts w:ascii="Calibri" w:eastAsia="Verdana" w:hAnsi="Calibri" w:cs="Calibri"/>
          <w:color w:val="000000" w:themeColor="text1"/>
          <w:lang w:val="bg-BG"/>
        </w:rPr>
        <w:t>ъс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стремежа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за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постигане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на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най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>-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високите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естетически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стандарти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,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но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и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безпроблемно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се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интегрира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с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цялостната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ефективност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на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цялата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продуктова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линия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Initial,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осигурявайки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ефективен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във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времето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подход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за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постигане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на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превъзходни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895BD5">
        <w:rPr>
          <w:rFonts w:ascii="Calibri" w:eastAsia="Verdana" w:hAnsi="Calibri" w:cs="Calibri"/>
          <w:color w:val="000000" w:themeColor="text1"/>
          <w:lang w:val="bg-BG"/>
        </w:rPr>
        <w:t>резултати</w:t>
      </w:r>
      <w:r w:rsidRPr="00895BD5">
        <w:rPr>
          <w:rFonts w:ascii="Avenir Next LT Pro" w:eastAsia="Verdana" w:hAnsi="Avenir Next LT Pro" w:cs="Verdana"/>
          <w:color w:val="000000" w:themeColor="text1"/>
          <w:lang w:val="bg-BG"/>
        </w:rPr>
        <w:t>.</w:t>
      </w:r>
      <w:r w:rsidRPr="00895BD5">
        <w:rPr>
          <w:rFonts w:ascii="Avenir Next LT Pro" w:eastAsia="Verdana" w:hAnsi="Avenir Next LT Pro" w:cs="Avenir Next LT Pro"/>
          <w:color w:val="000000" w:themeColor="text1"/>
          <w:lang w:val="bg-BG"/>
        </w:rPr>
        <w:t>“</w:t>
      </w:r>
    </w:p>
    <w:p w14:paraId="1D30FDB7" w14:textId="77777777" w:rsidR="00480DBA" w:rsidRPr="009B1FEC" w:rsidRDefault="00480DBA" w:rsidP="00480DB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bg-BG"/>
        </w:rPr>
      </w:pPr>
    </w:p>
    <w:p w14:paraId="22C0B5E7" w14:textId="1D0B1478" w:rsidR="00D16301" w:rsidRDefault="0006769D" w:rsidP="00D16301">
      <w:pPr>
        <w:spacing w:line="360" w:lineRule="auto"/>
        <w:ind w:left="-990" w:right="-868"/>
        <w:rPr>
          <w:rFonts w:asciiTheme="minorHAnsi" w:eastAsia="Verdana" w:hAnsiTheme="minorHAnsi" w:cs="Verdana"/>
          <w:color w:val="000000" w:themeColor="text1"/>
          <w:u w:val="single"/>
          <w:lang w:val="bg-BG"/>
        </w:rPr>
      </w:pPr>
      <w:r w:rsidRPr="0006769D">
        <w:rPr>
          <w:rFonts w:ascii="Calibri" w:eastAsia="Verdana" w:hAnsi="Calibri" w:cs="Calibri"/>
          <w:color w:val="000000" w:themeColor="text1"/>
          <w:lang w:val="bg-BG"/>
        </w:rPr>
        <w:t>За</w:t>
      </w:r>
      <w:r w:rsidRPr="0006769D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06769D">
        <w:rPr>
          <w:rFonts w:ascii="Calibri" w:eastAsia="Verdana" w:hAnsi="Calibri" w:cs="Calibri"/>
          <w:color w:val="000000" w:themeColor="text1"/>
          <w:lang w:val="bg-BG"/>
        </w:rPr>
        <w:t>повече</w:t>
      </w:r>
      <w:r w:rsidRPr="0006769D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06769D">
        <w:rPr>
          <w:rFonts w:ascii="Calibri" w:eastAsia="Verdana" w:hAnsi="Calibri" w:cs="Calibri"/>
          <w:color w:val="000000" w:themeColor="text1"/>
          <w:lang w:val="bg-BG"/>
        </w:rPr>
        <w:t>информация</w:t>
      </w:r>
      <w:r w:rsidRPr="0006769D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06769D">
        <w:rPr>
          <w:rFonts w:ascii="Calibri" w:eastAsia="Verdana" w:hAnsi="Calibri" w:cs="Calibri"/>
          <w:color w:val="000000" w:themeColor="text1"/>
          <w:lang w:val="bg-BG"/>
        </w:rPr>
        <w:t>относно</w:t>
      </w:r>
      <w:r w:rsidRPr="0006769D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06769D">
        <w:rPr>
          <w:rFonts w:ascii="Calibri" w:eastAsia="Verdana" w:hAnsi="Calibri" w:cs="Calibri"/>
          <w:color w:val="000000" w:themeColor="text1"/>
          <w:lang w:val="bg-BG"/>
        </w:rPr>
        <w:t>нашия</w:t>
      </w:r>
      <w:r w:rsidRPr="0006769D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06769D">
        <w:rPr>
          <w:rFonts w:ascii="Calibri" w:eastAsia="Verdana" w:hAnsi="Calibri" w:cs="Calibri"/>
          <w:color w:val="000000" w:themeColor="text1"/>
          <w:lang w:val="bg-BG"/>
        </w:rPr>
        <w:t>рафиниран</w:t>
      </w:r>
      <w:r w:rsidRPr="0006769D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06769D">
        <w:rPr>
          <w:rFonts w:ascii="Calibri" w:eastAsia="Verdana" w:hAnsi="Calibri" w:cs="Calibri"/>
          <w:color w:val="000000" w:themeColor="text1"/>
          <w:lang w:val="bg-BG"/>
        </w:rPr>
        <w:t>литиев</w:t>
      </w:r>
      <w:r w:rsidRPr="0006769D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06769D">
        <w:rPr>
          <w:rFonts w:ascii="Calibri" w:eastAsia="Verdana" w:hAnsi="Calibri" w:cs="Calibri"/>
          <w:color w:val="000000" w:themeColor="text1"/>
          <w:lang w:val="bg-BG"/>
        </w:rPr>
        <w:t>дисиликат</w:t>
      </w:r>
      <w:r w:rsidRPr="0006769D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06769D">
        <w:rPr>
          <w:rFonts w:ascii="Calibri" w:eastAsia="Verdana" w:hAnsi="Calibri" w:cs="Calibri"/>
          <w:color w:val="000000" w:themeColor="text1"/>
          <w:lang w:val="bg-BG"/>
        </w:rPr>
        <w:t>и</w:t>
      </w:r>
      <w:r w:rsidRPr="0006769D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06769D">
        <w:rPr>
          <w:rFonts w:ascii="Calibri" w:eastAsia="Verdana" w:hAnsi="Calibri" w:cs="Calibri"/>
          <w:color w:val="000000" w:themeColor="text1"/>
          <w:lang w:val="bg-BG"/>
        </w:rPr>
        <w:t>свързаните</w:t>
      </w:r>
      <w:r w:rsidRPr="0006769D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06769D">
        <w:rPr>
          <w:rFonts w:ascii="Calibri" w:eastAsia="Verdana" w:hAnsi="Calibri" w:cs="Calibri"/>
          <w:color w:val="000000" w:themeColor="text1"/>
          <w:lang w:val="bg-BG"/>
        </w:rPr>
        <w:t>с</w:t>
      </w:r>
      <w:r w:rsidRPr="0006769D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06769D">
        <w:rPr>
          <w:rFonts w:ascii="Calibri" w:eastAsia="Verdana" w:hAnsi="Calibri" w:cs="Calibri"/>
          <w:color w:val="000000" w:themeColor="text1"/>
          <w:lang w:val="bg-BG"/>
        </w:rPr>
        <w:t>него</w:t>
      </w:r>
      <w:r w:rsidRPr="0006769D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06769D">
        <w:rPr>
          <w:rFonts w:ascii="Calibri" w:eastAsia="Verdana" w:hAnsi="Calibri" w:cs="Calibri"/>
          <w:color w:val="000000" w:themeColor="text1"/>
          <w:lang w:val="bg-BG"/>
        </w:rPr>
        <w:t>продукти</w:t>
      </w:r>
      <w:r w:rsidRPr="0006769D">
        <w:rPr>
          <w:rFonts w:ascii="Avenir Next LT Pro" w:eastAsia="Verdana" w:hAnsi="Avenir Next LT Pro" w:cs="Verdana"/>
          <w:color w:val="000000" w:themeColor="text1"/>
          <w:lang w:val="bg-BG"/>
        </w:rPr>
        <w:t xml:space="preserve"> </w:t>
      </w:r>
      <w:r w:rsidRPr="0006769D">
        <w:rPr>
          <w:rFonts w:ascii="Calibri" w:eastAsia="Verdana" w:hAnsi="Calibri" w:cs="Calibri"/>
          <w:color w:val="000000" w:themeColor="text1"/>
          <w:lang w:val="bg-BG"/>
        </w:rPr>
        <w:t>посетете</w:t>
      </w:r>
      <w:r w:rsidR="007847F0" w:rsidRPr="009B1FEC">
        <w:rPr>
          <w:rFonts w:ascii="Avenir Next LT Pro" w:eastAsia="Verdana" w:hAnsi="Avenir Next LT Pro" w:cs="Verdana"/>
          <w:color w:val="000000" w:themeColor="text1"/>
          <w:u w:val="single"/>
          <w:lang w:val="bg-BG"/>
        </w:rPr>
        <w:t xml:space="preserve"> </w:t>
      </w:r>
      <w:hyperlink r:id="rId7" w:history="1">
        <w:r w:rsidR="00E431FC" w:rsidRPr="009C296C">
          <w:rPr>
            <w:rStyle w:val="Hyperlink"/>
            <w:rFonts w:ascii="Avenir Next LT Pro" w:eastAsia="Verdana" w:hAnsi="Avenir Next LT Pro" w:cs="Verdana"/>
            <w:lang w:val="bg-BG"/>
          </w:rPr>
          <w:t>https://www.gc.dental/europe/bg-BG/gccampaign/initiallisifamily</w:t>
        </w:r>
      </w:hyperlink>
      <w:r w:rsidR="00E431FC" w:rsidRPr="00E431FC">
        <w:rPr>
          <w:rFonts w:ascii="Avenir Next LT Pro" w:eastAsia="Verdana" w:hAnsi="Avenir Next LT Pro" w:cs="Verdana"/>
          <w:color w:val="000000" w:themeColor="text1"/>
          <w:u w:val="single"/>
          <w:lang w:val="bg-BG"/>
        </w:rPr>
        <w:t xml:space="preserve"> </w:t>
      </w:r>
    </w:p>
    <w:p w14:paraId="4D1D0D38" w14:textId="77777777" w:rsidR="00E431FC" w:rsidRPr="00E431FC" w:rsidRDefault="00E431FC" w:rsidP="00D16301">
      <w:pPr>
        <w:spacing w:line="360" w:lineRule="auto"/>
        <w:ind w:left="-990" w:right="-868"/>
        <w:rPr>
          <w:rFonts w:asciiTheme="minorHAnsi" w:hAnsiTheme="minorHAnsi"/>
          <w:color w:val="000000" w:themeColor="text1"/>
          <w:u w:color="404040"/>
          <w:lang w:val="bg-BG"/>
        </w:rPr>
      </w:pPr>
      <w:bookmarkStart w:id="0" w:name="_GoBack"/>
      <w:bookmarkEnd w:id="0"/>
    </w:p>
    <w:p w14:paraId="4E1F86BB" w14:textId="77777777" w:rsidR="00E431FC" w:rsidRPr="00E431FC" w:rsidRDefault="00E431FC" w:rsidP="00E431FC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bg-BG"/>
        </w:rPr>
      </w:pPr>
      <w:bookmarkStart w:id="1" w:name="_Hlk155085195"/>
      <w:r w:rsidRPr="00E431FC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bg-BG"/>
        </w:rPr>
        <w:t>GCE EEO - Bulgaria</w:t>
      </w:r>
    </w:p>
    <w:p w14:paraId="2A80823C" w14:textId="77777777" w:rsidR="00E431FC" w:rsidRPr="00E431FC" w:rsidRDefault="00E431FC" w:rsidP="00E431FC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bg-BG"/>
        </w:rPr>
      </w:pPr>
      <w:r w:rsidRPr="00E431FC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bg-BG"/>
        </w:rPr>
        <w:t>Budapest street 92, 4-3</w:t>
      </w:r>
    </w:p>
    <w:p w14:paraId="1F110A85" w14:textId="77777777" w:rsidR="00E431FC" w:rsidRPr="00E431FC" w:rsidRDefault="00E431FC" w:rsidP="00E431FC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bg-BG"/>
        </w:rPr>
      </w:pPr>
      <w:r w:rsidRPr="00E431FC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bg-BG"/>
        </w:rPr>
        <w:t>1202 Sofia</w:t>
      </w:r>
    </w:p>
    <w:p w14:paraId="6BCD582C" w14:textId="77777777" w:rsidR="00E431FC" w:rsidRPr="00E431FC" w:rsidRDefault="00E431FC" w:rsidP="00E431FC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bg-BG"/>
        </w:rPr>
      </w:pPr>
      <w:r w:rsidRPr="00E431FC">
        <w:rPr>
          <w:rFonts w:ascii="Calibri" w:hAnsi="Calibri" w:cs="Calibri"/>
          <w:bCs/>
          <w:color w:val="000000" w:themeColor="text1"/>
          <w:spacing w:val="5"/>
          <w:kern w:val="28"/>
          <w:sz w:val="22"/>
          <w:szCs w:val="22"/>
          <w:u w:color="464646"/>
          <w:lang w:val="bg-BG"/>
        </w:rPr>
        <w:t>България</w:t>
      </w:r>
    </w:p>
    <w:p w14:paraId="3FBC713E" w14:textId="77777777" w:rsidR="00E431FC" w:rsidRPr="00E431FC" w:rsidRDefault="00E431FC" w:rsidP="00E431FC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bg-BG"/>
        </w:rPr>
      </w:pPr>
    </w:p>
    <w:p w14:paraId="3B5128AC" w14:textId="77777777" w:rsidR="00E431FC" w:rsidRPr="00E431FC" w:rsidRDefault="00E431FC" w:rsidP="00E431FC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bg-BG"/>
        </w:rPr>
      </w:pPr>
      <w:r w:rsidRPr="00E431FC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bg-BG"/>
        </w:rPr>
        <w:t>+359 2 983 30 30</w:t>
      </w:r>
    </w:p>
    <w:p w14:paraId="33921D76" w14:textId="77777777" w:rsidR="00E431FC" w:rsidRPr="00E431FC" w:rsidRDefault="00E431FC" w:rsidP="00E431FC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bg-BG"/>
        </w:rPr>
      </w:pPr>
      <w:r w:rsidRPr="00E431FC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bg-BG"/>
        </w:rPr>
        <w:t>+359 2 858 31 37</w:t>
      </w:r>
    </w:p>
    <w:p w14:paraId="0780FC95" w14:textId="77777777" w:rsidR="00E431FC" w:rsidRPr="00E431FC" w:rsidRDefault="00E431FC" w:rsidP="00E431FC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bg-BG"/>
        </w:rPr>
      </w:pPr>
      <w:r w:rsidRPr="00E431FC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bg-BG"/>
        </w:rPr>
        <w:t>info.bulgaria@gc.dental</w:t>
      </w:r>
    </w:p>
    <w:p w14:paraId="2AEB49FD" w14:textId="7A6682E4" w:rsidR="00A5023C" w:rsidRPr="009B1FEC" w:rsidRDefault="00E431FC" w:rsidP="00E431FC">
      <w:pPr>
        <w:pStyle w:val="NormalWeb"/>
        <w:spacing w:before="0" w:after="0" w:line="276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bg-BG"/>
        </w:rPr>
      </w:pPr>
      <w:r w:rsidRPr="00E431FC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bg-BG"/>
        </w:rPr>
        <w:t>bulgaria.gceurope.com</w:t>
      </w:r>
      <w:bookmarkEnd w:id="1"/>
    </w:p>
    <w:sectPr w:rsidR="00A5023C" w:rsidRPr="009B1FEC" w:rsidSect="00A5023C">
      <w:headerReference w:type="default" r:id="rId8"/>
      <w:pgSz w:w="11900" w:h="16840"/>
      <w:pgMar w:top="1826" w:right="1985" w:bottom="2880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8C3AF" w14:textId="77777777" w:rsidR="002107C7" w:rsidRDefault="002107C7">
      <w:r>
        <w:separator/>
      </w:r>
    </w:p>
  </w:endnote>
  <w:endnote w:type="continuationSeparator" w:id="0">
    <w:p w14:paraId="46A0A2AA" w14:textId="77777777" w:rsidR="002107C7" w:rsidRDefault="0021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D9D6C" w14:textId="77777777" w:rsidR="002107C7" w:rsidRDefault="002107C7">
      <w:r>
        <w:separator/>
      </w:r>
    </w:p>
  </w:footnote>
  <w:footnote w:type="continuationSeparator" w:id="0">
    <w:p w14:paraId="0082CCC7" w14:textId="77777777" w:rsidR="002107C7" w:rsidRDefault="00210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1" name="Picture 1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455B2"/>
    <w:rsid w:val="00045DA8"/>
    <w:rsid w:val="00046D80"/>
    <w:rsid w:val="000578B1"/>
    <w:rsid w:val="0006769D"/>
    <w:rsid w:val="00076EC4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4534A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107C7"/>
    <w:rsid w:val="00236B8D"/>
    <w:rsid w:val="00247359"/>
    <w:rsid w:val="00270FCD"/>
    <w:rsid w:val="00283337"/>
    <w:rsid w:val="00291EEA"/>
    <w:rsid w:val="002974A2"/>
    <w:rsid w:val="002A1F4F"/>
    <w:rsid w:val="002A4426"/>
    <w:rsid w:val="002C389F"/>
    <w:rsid w:val="003042DF"/>
    <w:rsid w:val="00312F6E"/>
    <w:rsid w:val="00315091"/>
    <w:rsid w:val="00321DE6"/>
    <w:rsid w:val="0032290E"/>
    <w:rsid w:val="00325206"/>
    <w:rsid w:val="00327168"/>
    <w:rsid w:val="003602A1"/>
    <w:rsid w:val="00390C9F"/>
    <w:rsid w:val="003A434A"/>
    <w:rsid w:val="003B1417"/>
    <w:rsid w:val="003B4C34"/>
    <w:rsid w:val="003C645C"/>
    <w:rsid w:val="003D5E25"/>
    <w:rsid w:val="003F1B6F"/>
    <w:rsid w:val="00412841"/>
    <w:rsid w:val="00417575"/>
    <w:rsid w:val="004413E2"/>
    <w:rsid w:val="00444A98"/>
    <w:rsid w:val="00453816"/>
    <w:rsid w:val="00480DBA"/>
    <w:rsid w:val="00481DAB"/>
    <w:rsid w:val="0049147A"/>
    <w:rsid w:val="00492F65"/>
    <w:rsid w:val="00495DD2"/>
    <w:rsid w:val="004A245C"/>
    <w:rsid w:val="004C3D5F"/>
    <w:rsid w:val="004C48D0"/>
    <w:rsid w:val="004D0FBF"/>
    <w:rsid w:val="004D3B6C"/>
    <w:rsid w:val="004E2FB3"/>
    <w:rsid w:val="00502C6F"/>
    <w:rsid w:val="0052480D"/>
    <w:rsid w:val="00552443"/>
    <w:rsid w:val="00567F3E"/>
    <w:rsid w:val="00572892"/>
    <w:rsid w:val="00587CDE"/>
    <w:rsid w:val="005D1861"/>
    <w:rsid w:val="005D7797"/>
    <w:rsid w:val="005E7894"/>
    <w:rsid w:val="005F2A88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71E66"/>
    <w:rsid w:val="00681CE3"/>
    <w:rsid w:val="006822E2"/>
    <w:rsid w:val="006C68FF"/>
    <w:rsid w:val="006D0C1F"/>
    <w:rsid w:val="0070518E"/>
    <w:rsid w:val="0072441C"/>
    <w:rsid w:val="00737C03"/>
    <w:rsid w:val="00775ABD"/>
    <w:rsid w:val="00776B7A"/>
    <w:rsid w:val="00776E54"/>
    <w:rsid w:val="007847F0"/>
    <w:rsid w:val="007973C3"/>
    <w:rsid w:val="007B054F"/>
    <w:rsid w:val="007B2F9B"/>
    <w:rsid w:val="007D00B3"/>
    <w:rsid w:val="007D7D19"/>
    <w:rsid w:val="007E0547"/>
    <w:rsid w:val="007E41A8"/>
    <w:rsid w:val="007E448B"/>
    <w:rsid w:val="0080482A"/>
    <w:rsid w:val="00807AFC"/>
    <w:rsid w:val="008101A6"/>
    <w:rsid w:val="00821D97"/>
    <w:rsid w:val="00850425"/>
    <w:rsid w:val="008663A4"/>
    <w:rsid w:val="00867C29"/>
    <w:rsid w:val="008753D9"/>
    <w:rsid w:val="00881F99"/>
    <w:rsid w:val="00895BD5"/>
    <w:rsid w:val="008A56E8"/>
    <w:rsid w:val="008A629E"/>
    <w:rsid w:val="008A7D3D"/>
    <w:rsid w:val="008D73C8"/>
    <w:rsid w:val="008E1A49"/>
    <w:rsid w:val="008F7868"/>
    <w:rsid w:val="00905E3A"/>
    <w:rsid w:val="00906474"/>
    <w:rsid w:val="00911D35"/>
    <w:rsid w:val="009149F1"/>
    <w:rsid w:val="00914C1C"/>
    <w:rsid w:val="00917845"/>
    <w:rsid w:val="00933CBE"/>
    <w:rsid w:val="00960DB7"/>
    <w:rsid w:val="00977829"/>
    <w:rsid w:val="00981F33"/>
    <w:rsid w:val="00986AA8"/>
    <w:rsid w:val="00997CA1"/>
    <w:rsid w:val="009A467B"/>
    <w:rsid w:val="009B1FEC"/>
    <w:rsid w:val="009C1D99"/>
    <w:rsid w:val="009D4A1F"/>
    <w:rsid w:val="009E52BD"/>
    <w:rsid w:val="00A304BF"/>
    <w:rsid w:val="00A5023C"/>
    <w:rsid w:val="00A65A6F"/>
    <w:rsid w:val="00A67AE7"/>
    <w:rsid w:val="00A7156F"/>
    <w:rsid w:val="00A7746D"/>
    <w:rsid w:val="00A80F69"/>
    <w:rsid w:val="00A844B5"/>
    <w:rsid w:val="00AC77C3"/>
    <w:rsid w:val="00AE06AA"/>
    <w:rsid w:val="00B0362E"/>
    <w:rsid w:val="00B04612"/>
    <w:rsid w:val="00B0625B"/>
    <w:rsid w:val="00B113EF"/>
    <w:rsid w:val="00B1164E"/>
    <w:rsid w:val="00B20BBD"/>
    <w:rsid w:val="00B20FF6"/>
    <w:rsid w:val="00B449F7"/>
    <w:rsid w:val="00B80A18"/>
    <w:rsid w:val="00B85591"/>
    <w:rsid w:val="00BA4BD8"/>
    <w:rsid w:val="00BB5D11"/>
    <w:rsid w:val="00BD25AB"/>
    <w:rsid w:val="00BD4617"/>
    <w:rsid w:val="00BE1580"/>
    <w:rsid w:val="00BE5C2D"/>
    <w:rsid w:val="00C12E8E"/>
    <w:rsid w:val="00C2221D"/>
    <w:rsid w:val="00C60B64"/>
    <w:rsid w:val="00CA5DBB"/>
    <w:rsid w:val="00CC6660"/>
    <w:rsid w:val="00D16301"/>
    <w:rsid w:val="00D21359"/>
    <w:rsid w:val="00D33936"/>
    <w:rsid w:val="00D72520"/>
    <w:rsid w:val="00DB50BD"/>
    <w:rsid w:val="00DC1238"/>
    <w:rsid w:val="00DD11C7"/>
    <w:rsid w:val="00DD4ADD"/>
    <w:rsid w:val="00DF3946"/>
    <w:rsid w:val="00E00439"/>
    <w:rsid w:val="00E0538E"/>
    <w:rsid w:val="00E07420"/>
    <w:rsid w:val="00E23C42"/>
    <w:rsid w:val="00E26DFB"/>
    <w:rsid w:val="00E34C95"/>
    <w:rsid w:val="00E37A44"/>
    <w:rsid w:val="00E431FC"/>
    <w:rsid w:val="00E561B3"/>
    <w:rsid w:val="00E60E82"/>
    <w:rsid w:val="00E62825"/>
    <w:rsid w:val="00E675E8"/>
    <w:rsid w:val="00E767CA"/>
    <w:rsid w:val="00E833B6"/>
    <w:rsid w:val="00EA4468"/>
    <w:rsid w:val="00ED2B9D"/>
    <w:rsid w:val="00ED59B2"/>
    <w:rsid w:val="00EE790F"/>
    <w:rsid w:val="00F5342D"/>
    <w:rsid w:val="00F7566E"/>
    <w:rsid w:val="00F966A1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8089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40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4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c.dental/europe/bg-BG/gccampaign/initiallisifami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13</cp:revision>
  <cp:lastPrinted>2020-01-21T15:04:00Z</cp:lastPrinted>
  <dcterms:created xsi:type="dcterms:W3CDTF">2023-12-06T13:22:00Z</dcterms:created>
  <dcterms:modified xsi:type="dcterms:W3CDTF">2024-01-02T09:54:00Z</dcterms:modified>
</cp:coreProperties>
</file>