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7B0425DC" w:rsidR="004C48D0" w:rsidRPr="00EF487A" w:rsidRDefault="004E2FB3" w:rsidP="004E2FB3">
      <w:pPr>
        <w:spacing w:line="360" w:lineRule="auto"/>
        <w:ind w:left="-990" w:right="-868"/>
        <w:rPr>
          <w:rFonts w:ascii="Avenir Next LT Pro" w:eastAsia="Verdana" w:hAnsi="Avenir Next LT Pro" w:cs="Verdana"/>
          <w:b/>
          <w:bCs/>
          <w:color w:val="auto"/>
          <w:sz w:val="30"/>
          <w:szCs w:val="30"/>
          <w:lang w:val="es-ES_tradnl"/>
        </w:rPr>
      </w:pPr>
      <w:r w:rsidRPr="00942D6B">
        <w:rPr>
          <w:rFonts w:ascii="Avenir Next LT Pro" w:hAnsi="Avenir Next LT Pro"/>
          <w:b/>
          <w:bCs/>
          <w:noProof/>
          <w:color w:val="auto"/>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9E8EBB"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proofErr w:type="spellStart"/>
      <w:r w:rsidR="00A304BF" w:rsidRPr="00EF487A">
        <w:rPr>
          <w:rFonts w:ascii="Avenir Next LT Pro" w:hAnsi="Avenir Next LT Pro"/>
          <w:b/>
          <w:bCs/>
          <w:color w:val="auto"/>
          <w:sz w:val="30"/>
          <w:szCs w:val="30"/>
          <w:lang w:val="es-ES_tradnl"/>
        </w:rPr>
        <w:t>Press</w:t>
      </w:r>
      <w:proofErr w:type="spellEnd"/>
      <w:r w:rsidR="00A304BF" w:rsidRPr="00EF487A">
        <w:rPr>
          <w:rFonts w:ascii="Avenir Next LT Pro" w:hAnsi="Avenir Next LT Pro"/>
          <w:b/>
          <w:bCs/>
          <w:color w:val="auto"/>
          <w:sz w:val="30"/>
          <w:szCs w:val="30"/>
          <w:lang w:val="es-ES_tradnl"/>
        </w:rPr>
        <w:t xml:space="preserve"> </w:t>
      </w:r>
      <w:proofErr w:type="spellStart"/>
      <w:r w:rsidR="00A304BF" w:rsidRPr="00EF487A">
        <w:rPr>
          <w:rFonts w:ascii="Avenir Next LT Pro" w:hAnsi="Avenir Next LT Pro"/>
          <w:b/>
          <w:bCs/>
          <w:color w:val="auto"/>
          <w:sz w:val="30"/>
          <w:szCs w:val="30"/>
          <w:lang w:val="es-ES_tradnl"/>
        </w:rPr>
        <w:t>release</w:t>
      </w:r>
      <w:proofErr w:type="spellEnd"/>
    </w:p>
    <w:p w14:paraId="0C69B5D1" w14:textId="77777777" w:rsidR="00270FCD" w:rsidRPr="00EF487A" w:rsidRDefault="00270FCD" w:rsidP="004E2FB3">
      <w:pPr>
        <w:spacing w:line="360" w:lineRule="auto"/>
        <w:ind w:left="-990" w:right="-868"/>
        <w:jc w:val="both"/>
        <w:rPr>
          <w:rFonts w:ascii="Avenir Next LT Pro" w:eastAsia="Verdana" w:hAnsi="Avenir Next LT Pro" w:cs="Verdana"/>
          <w:color w:val="auto"/>
          <w:u w:val="single"/>
          <w:lang w:val="es-ES_tradnl"/>
        </w:rPr>
      </w:pPr>
    </w:p>
    <w:p w14:paraId="266DB256" w14:textId="77777777" w:rsidR="00EF487A" w:rsidRPr="00EF487A" w:rsidRDefault="00EF487A" w:rsidP="00EF487A">
      <w:pPr>
        <w:spacing w:line="360" w:lineRule="auto"/>
        <w:ind w:left="-990" w:right="-868"/>
        <w:rPr>
          <w:rFonts w:ascii="Avenir Next LT Pro" w:eastAsia="Verdana" w:hAnsi="Avenir Next LT Pro" w:cs="Verdana"/>
          <w:color w:val="auto"/>
          <w:u w:val="single"/>
          <w:lang w:val="es-ES_tradnl"/>
        </w:rPr>
      </w:pPr>
      <w:r w:rsidRPr="00EF487A">
        <w:rPr>
          <w:rFonts w:ascii="Avenir Next LT Pro" w:eastAsia="Verdana" w:hAnsi="Avenir Next LT Pro" w:cs="Verdana"/>
          <w:color w:val="auto"/>
          <w:u w:val="single"/>
          <w:lang w:val="es-ES_tradnl"/>
        </w:rPr>
        <w:t>Una nueva instalación de producción de última generación en GC Europe</w:t>
      </w:r>
    </w:p>
    <w:p w14:paraId="595F4BBB" w14:textId="77777777" w:rsidR="00EF487A" w:rsidRPr="00EF487A" w:rsidRDefault="00EF487A" w:rsidP="00EF487A">
      <w:pPr>
        <w:spacing w:line="360" w:lineRule="auto"/>
        <w:ind w:left="-990" w:right="-868"/>
        <w:rPr>
          <w:rFonts w:ascii="Avenir Next LT Pro" w:eastAsia="Verdana" w:hAnsi="Avenir Next LT Pro" w:cs="Verdana"/>
          <w:color w:val="auto"/>
          <w:u w:val="single"/>
          <w:lang w:val="es-ES_tradnl"/>
        </w:rPr>
      </w:pPr>
    </w:p>
    <w:p w14:paraId="37E93181" w14:textId="77777777" w:rsidR="00EF487A" w:rsidRPr="00176796" w:rsidRDefault="00EF487A" w:rsidP="00EF487A">
      <w:pPr>
        <w:spacing w:line="360" w:lineRule="auto"/>
        <w:ind w:left="-990" w:right="-868"/>
        <w:rPr>
          <w:rFonts w:ascii="Avenir Next LT Pro" w:eastAsia="Verdana" w:hAnsi="Avenir Next LT Pro" w:cs="Verdana"/>
          <w:b/>
          <w:bCs/>
          <w:color w:val="auto"/>
          <w:sz w:val="30"/>
          <w:szCs w:val="30"/>
          <w:lang w:val="es-ES"/>
        </w:rPr>
      </w:pPr>
      <w:r w:rsidRPr="00176796">
        <w:rPr>
          <w:rFonts w:ascii="Avenir Next LT Pro" w:eastAsia="Verdana" w:hAnsi="Avenir Next LT Pro" w:cs="Verdana"/>
          <w:b/>
          <w:bCs/>
          <w:color w:val="auto"/>
          <w:sz w:val="30"/>
          <w:szCs w:val="30"/>
          <w:lang w:val="es-ES"/>
        </w:rPr>
        <w:t>Expansión de GC Europe marcada por una ceremonia tradicional japonesa de inauguración</w:t>
      </w:r>
    </w:p>
    <w:p w14:paraId="081D0346" w14:textId="77777777" w:rsidR="00EF487A" w:rsidRPr="00EF487A" w:rsidRDefault="00EF487A" w:rsidP="00EF487A">
      <w:pPr>
        <w:spacing w:line="360" w:lineRule="auto"/>
        <w:ind w:left="-990" w:right="-868"/>
        <w:rPr>
          <w:rFonts w:ascii="Avenir Next LT Pro" w:eastAsia="Verdana" w:hAnsi="Avenir Next LT Pro" w:cs="Verdana"/>
          <w:color w:val="auto"/>
          <w:u w:val="single"/>
          <w:lang w:val="es-ES_tradnl"/>
        </w:rPr>
      </w:pPr>
    </w:p>
    <w:p w14:paraId="5C134D00" w14:textId="77777777" w:rsidR="00EF487A" w:rsidRPr="00176796" w:rsidRDefault="00EF487A" w:rsidP="00EF487A">
      <w:pPr>
        <w:spacing w:line="360" w:lineRule="auto"/>
        <w:ind w:left="-990"/>
        <w:jc w:val="both"/>
        <w:rPr>
          <w:rFonts w:ascii="Avenir Next LT Pro" w:eastAsia="Verdana" w:hAnsi="Avenir Next LT Pro" w:cs="Verdana"/>
          <w:b/>
          <w:bCs/>
          <w:color w:val="auto"/>
          <w:sz w:val="20"/>
          <w:szCs w:val="20"/>
          <w:u w:color="404040"/>
          <w:lang w:val="es-ES"/>
        </w:rPr>
      </w:pPr>
      <w:r w:rsidRPr="00176796">
        <w:rPr>
          <w:rFonts w:ascii="Avenir Next LT Pro" w:eastAsia="Verdana" w:hAnsi="Avenir Next LT Pro" w:cs="Verdana"/>
          <w:b/>
          <w:bCs/>
          <w:color w:val="auto"/>
          <w:sz w:val="20"/>
          <w:szCs w:val="20"/>
          <w:u w:color="404040"/>
          <w:lang w:val="es-ES"/>
        </w:rPr>
        <w:t xml:space="preserve">Leuven, Bélgica - 27 de junio de 2024. GC Europe ha comenzado la construcción de una instalación de producción de vanguardia, marcada por una ceremonia tradicional japonesa de inauguración. El evento, realizado en presencia del equipo de gestión global de GC y de </w:t>
      </w:r>
      <w:proofErr w:type="spellStart"/>
      <w:r w:rsidRPr="00176796">
        <w:rPr>
          <w:rFonts w:ascii="Avenir Next LT Pro" w:eastAsia="Verdana" w:hAnsi="Avenir Next LT Pro" w:cs="Verdana"/>
          <w:b/>
          <w:bCs/>
          <w:color w:val="auto"/>
          <w:sz w:val="20"/>
          <w:szCs w:val="20"/>
          <w:u w:color="404040"/>
          <w:lang w:val="es-ES"/>
        </w:rPr>
        <w:t>Takenaka</w:t>
      </w:r>
      <w:proofErr w:type="spellEnd"/>
      <w:r w:rsidRPr="00176796">
        <w:rPr>
          <w:rFonts w:ascii="Avenir Next LT Pro" w:eastAsia="Verdana" w:hAnsi="Avenir Next LT Pro" w:cs="Verdana"/>
          <w:b/>
          <w:bCs/>
          <w:color w:val="auto"/>
          <w:sz w:val="20"/>
          <w:szCs w:val="20"/>
          <w:u w:color="404040"/>
          <w:lang w:val="es-ES"/>
        </w:rPr>
        <w:t>, la empresa constructora, prevé la finalización del proyecto para finales de 2025. Esta nueva instalación de 4.200 metros cuadrados aumentará las capacidades de producción y logística de GC Europe.</w:t>
      </w:r>
    </w:p>
    <w:p w14:paraId="6B7DD828" w14:textId="77777777" w:rsidR="00EF487A" w:rsidRPr="00EF487A" w:rsidRDefault="00EF487A" w:rsidP="00EF487A">
      <w:pPr>
        <w:spacing w:line="360" w:lineRule="auto"/>
        <w:ind w:left="-990" w:right="-868"/>
        <w:rPr>
          <w:rFonts w:ascii="Avenir Next LT Pro" w:eastAsia="Verdana" w:hAnsi="Avenir Next LT Pro" w:cs="Verdana"/>
          <w:color w:val="auto"/>
          <w:u w:val="single"/>
          <w:lang w:val="es-ES_tradnl"/>
        </w:rPr>
      </w:pPr>
    </w:p>
    <w:p w14:paraId="5106CFB0" w14:textId="5ACE4D34" w:rsidR="007847F0"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r w:rsidRPr="00176796">
        <w:rPr>
          <w:rFonts w:ascii="Avenir Next LT Pro" w:eastAsia="Verdana" w:hAnsi="Avenir Next LT Pro" w:cs="Verdana"/>
          <w:color w:val="auto"/>
          <w:sz w:val="20"/>
          <w:szCs w:val="20"/>
          <w:u w:color="404040"/>
          <w:lang w:val="es-ES"/>
        </w:rPr>
        <w:t xml:space="preserve">La ceremonia, conocida como "Ji Chin </w:t>
      </w:r>
      <w:proofErr w:type="spellStart"/>
      <w:r w:rsidRPr="00176796">
        <w:rPr>
          <w:rFonts w:ascii="Avenir Next LT Pro" w:eastAsia="Verdana" w:hAnsi="Avenir Next LT Pro" w:cs="Verdana"/>
          <w:color w:val="auto"/>
          <w:sz w:val="20"/>
          <w:szCs w:val="20"/>
          <w:u w:color="404040"/>
          <w:lang w:val="es-ES"/>
        </w:rPr>
        <w:t>Sai</w:t>
      </w:r>
      <w:proofErr w:type="spellEnd"/>
      <w:r w:rsidRPr="00176796">
        <w:rPr>
          <w:rFonts w:ascii="Avenir Next LT Pro" w:eastAsia="Verdana" w:hAnsi="Avenir Next LT Pro" w:cs="Verdana"/>
          <w:color w:val="auto"/>
          <w:sz w:val="20"/>
          <w:szCs w:val="20"/>
          <w:u w:color="404040"/>
          <w:lang w:val="es-ES"/>
        </w:rPr>
        <w:t xml:space="preserve">", incluyó rituales sintoístas para purificar el terreno y asegurar el éxito del proyecto. </w:t>
      </w:r>
      <w:r w:rsidRPr="00EF487A">
        <w:rPr>
          <w:rFonts w:ascii="Avenir Next LT Pro" w:eastAsia="Verdana" w:hAnsi="Avenir Next LT Pro" w:cs="Verdana"/>
          <w:color w:val="auto"/>
          <w:sz w:val="20"/>
          <w:szCs w:val="20"/>
          <w:u w:color="404040"/>
          <w:lang w:val="es-ES_tradnl"/>
        </w:rPr>
        <w:t xml:space="preserve">Los rituales clave, incluyendo el Ji Chin no </w:t>
      </w:r>
      <w:proofErr w:type="spellStart"/>
      <w:r w:rsidRPr="00EF487A">
        <w:rPr>
          <w:rFonts w:ascii="Avenir Next LT Pro" w:eastAsia="Verdana" w:hAnsi="Avenir Next LT Pro" w:cs="Verdana"/>
          <w:color w:val="auto"/>
          <w:sz w:val="20"/>
          <w:szCs w:val="20"/>
          <w:u w:color="404040"/>
          <w:lang w:val="es-ES_tradnl"/>
        </w:rPr>
        <w:t>gi</w:t>
      </w:r>
      <w:proofErr w:type="spellEnd"/>
      <w:r w:rsidRPr="00EF487A">
        <w:rPr>
          <w:rFonts w:ascii="Avenir Next LT Pro" w:eastAsia="Verdana" w:hAnsi="Avenir Next LT Pro" w:cs="Verdana"/>
          <w:color w:val="auto"/>
          <w:sz w:val="20"/>
          <w:szCs w:val="20"/>
          <w:u w:color="404040"/>
          <w:lang w:val="es-ES_tradnl"/>
        </w:rPr>
        <w:t xml:space="preserve"> (Ritual de la Pala) y </w:t>
      </w:r>
      <w:proofErr w:type="spellStart"/>
      <w:r w:rsidRPr="00EF487A">
        <w:rPr>
          <w:rFonts w:ascii="Avenir Next LT Pro" w:eastAsia="Verdana" w:hAnsi="Avenir Next LT Pro" w:cs="Verdana"/>
          <w:color w:val="auto"/>
          <w:sz w:val="20"/>
          <w:szCs w:val="20"/>
          <w:u w:color="404040"/>
          <w:lang w:val="es-ES_tradnl"/>
        </w:rPr>
        <w:t>Tamagushi</w:t>
      </w:r>
      <w:proofErr w:type="spellEnd"/>
      <w:r w:rsidRPr="00EF487A">
        <w:rPr>
          <w:rFonts w:ascii="Avenir Next LT Pro" w:eastAsia="Verdana" w:hAnsi="Avenir Next LT Pro" w:cs="Verdana"/>
          <w:color w:val="auto"/>
          <w:sz w:val="20"/>
          <w:szCs w:val="20"/>
          <w:u w:color="404040"/>
          <w:lang w:val="es-ES_tradnl"/>
        </w:rPr>
        <w:t xml:space="preserve"> </w:t>
      </w:r>
      <w:proofErr w:type="spellStart"/>
      <w:r w:rsidRPr="00EF487A">
        <w:rPr>
          <w:rFonts w:ascii="Avenir Next LT Pro" w:eastAsia="Verdana" w:hAnsi="Avenir Next LT Pro" w:cs="Verdana"/>
          <w:color w:val="auto"/>
          <w:sz w:val="20"/>
          <w:szCs w:val="20"/>
          <w:u w:color="404040"/>
          <w:lang w:val="es-ES_tradnl"/>
        </w:rPr>
        <w:t>Hoten</w:t>
      </w:r>
      <w:proofErr w:type="spellEnd"/>
      <w:r w:rsidRPr="00EF487A">
        <w:rPr>
          <w:rFonts w:ascii="Avenir Next LT Pro" w:eastAsia="Verdana" w:hAnsi="Avenir Next LT Pro" w:cs="Verdana"/>
          <w:color w:val="auto"/>
          <w:sz w:val="20"/>
          <w:szCs w:val="20"/>
          <w:u w:color="404040"/>
          <w:lang w:val="es-ES_tradnl"/>
        </w:rPr>
        <w:t xml:space="preserve"> (Dedicación de Ramas Verdes), fueron realizados por</w:t>
      </w:r>
      <w:r>
        <w:rPr>
          <w:rFonts w:ascii="Avenir Next LT Pro" w:eastAsia="Verdana" w:hAnsi="Avenir Next LT Pro" w:cs="Verdana"/>
          <w:color w:val="auto"/>
          <w:sz w:val="20"/>
          <w:szCs w:val="20"/>
          <w:u w:color="404040"/>
          <w:lang w:val="es-ES_tradnl"/>
        </w:rPr>
        <w:t xml:space="preserve">: </w:t>
      </w:r>
    </w:p>
    <w:p w14:paraId="16023B3F" w14:textId="77777777" w:rsidR="00935AB8" w:rsidRPr="00176796" w:rsidRDefault="00935AB8" w:rsidP="00D56385">
      <w:pPr>
        <w:spacing w:line="360" w:lineRule="auto"/>
        <w:ind w:left="-990" w:right="-868"/>
        <w:rPr>
          <w:rFonts w:ascii="Avenir Next LT Pro" w:eastAsia="Verdana" w:hAnsi="Avenir Next LT Pro" w:cs="Verdana"/>
          <w:color w:val="auto"/>
          <w:sz w:val="20"/>
          <w:szCs w:val="20"/>
          <w:u w:color="404040"/>
          <w:lang w:val="es-ES"/>
        </w:rPr>
      </w:pPr>
    </w:p>
    <w:p w14:paraId="2D8B9388" w14:textId="77777777" w:rsidR="00EF487A" w:rsidRPr="00176796" w:rsidRDefault="00EF487A" w:rsidP="00EF487A">
      <w:pPr>
        <w:spacing w:line="360" w:lineRule="auto"/>
        <w:ind w:left="-990" w:right="-868"/>
        <w:rPr>
          <w:rFonts w:ascii="Avenir Next LT Pro" w:eastAsia="Verdana" w:hAnsi="Avenir Next LT Pro" w:cs="Verdana"/>
          <w:color w:val="auto"/>
          <w:sz w:val="20"/>
          <w:szCs w:val="20"/>
          <w:u w:color="404040"/>
          <w:lang w:val="es-ES"/>
        </w:rPr>
      </w:pPr>
      <w:r w:rsidRPr="00176796">
        <w:rPr>
          <w:rFonts w:ascii="Avenir Next LT Pro" w:eastAsia="Verdana" w:hAnsi="Avenir Next LT Pro" w:cs="Verdana"/>
          <w:color w:val="auto"/>
          <w:sz w:val="20"/>
          <w:szCs w:val="20"/>
          <w:u w:color="404040"/>
          <w:lang w:val="es-ES"/>
        </w:rPr>
        <w:t xml:space="preserve">Sr. Makoto Nakao, </w:t>
      </w:r>
      <w:proofErr w:type="gramStart"/>
      <w:r w:rsidRPr="00176796">
        <w:rPr>
          <w:rFonts w:ascii="Avenir Next LT Pro" w:eastAsia="Verdana" w:hAnsi="Avenir Next LT Pro" w:cs="Verdana"/>
          <w:color w:val="auto"/>
          <w:sz w:val="20"/>
          <w:szCs w:val="20"/>
          <w:u w:color="404040"/>
          <w:lang w:val="es-ES"/>
        </w:rPr>
        <w:t>Presidente</w:t>
      </w:r>
      <w:proofErr w:type="gramEnd"/>
      <w:r w:rsidRPr="00176796">
        <w:rPr>
          <w:rFonts w:ascii="Avenir Next LT Pro" w:eastAsia="Verdana" w:hAnsi="Avenir Next LT Pro" w:cs="Verdana"/>
          <w:color w:val="auto"/>
          <w:sz w:val="20"/>
          <w:szCs w:val="20"/>
          <w:u w:color="404040"/>
          <w:lang w:val="es-ES"/>
        </w:rPr>
        <w:t>, Director General y CEO de GC Holding AG</w:t>
      </w:r>
    </w:p>
    <w:p w14:paraId="5EA7A098" w14:textId="77777777" w:rsidR="00EF487A" w:rsidRPr="00176796" w:rsidRDefault="00EF487A" w:rsidP="00EF487A">
      <w:pPr>
        <w:spacing w:line="360" w:lineRule="auto"/>
        <w:ind w:left="-990" w:right="-868"/>
        <w:rPr>
          <w:rFonts w:ascii="Avenir Next LT Pro" w:eastAsia="Verdana" w:hAnsi="Avenir Next LT Pro" w:cs="Verdana"/>
          <w:color w:val="auto"/>
          <w:sz w:val="20"/>
          <w:szCs w:val="20"/>
          <w:u w:color="404040"/>
          <w:lang w:val="es-ES"/>
        </w:rPr>
      </w:pPr>
      <w:r w:rsidRPr="00176796">
        <w:rPr>
          <w:rFonts w:ascii="Avenir Next LT Pro" w:eastAsia="Verdana" w:hAnsi="Avenir Next LT Pro" w:cs="Verdana"/>
          <w:color w:val="auto"/>
          <w:sz w:val="20"/>
          <w:szCs w:val="20"/>
          <w:u w:color="404040"/>
          <w:lang w:val="es-ES"/>
        </w:rPr>
        <w:t xml:space="preserve">Sr. Josef Richter, </w:t>
      </w:r>
      <w:proofErr w:type="gramStart"/>
      <w:r w:rsidRPr="00176796">
        <w:rPr>
          <w:rFonts w:ascii="Avenir Next LT Pro" w:eastAsia="Verdana" w:hAnsi="Avenir Next LT Pro" w:cs="Verdana"/>
          <w:color w:val="auto"/>
          <w:sz w:val="20"/>
          <w:szCs w:val="20"/>
          <w:u w:color="404040"/>
          <w:lang w:val="es-ES"/>
        </w:rPr>
        <w:t>Presidente</w:t>
      </w:r>
      <w:proofErr w:type="gramEnd"/>
      <w:r w:rsidRPr="00176796">
        <w:rPr>
          <w:rFonts w:ascii="Avenir Next LT Pro" w:eastAsia="Verdana" w:hAnsi="Avenir Next LT Pro" w:cs="Verdana"/>
          <w:color w:val="auto"/>
          <w:sz w:val="20"/>
          <w:szCs w:val="20"/>
          <w:u w:color="404040"/>
          <w:lang w:val="es-ES"/>
        </w:rPr>
        <w:t xml:space="preserve"> y COO de GC Europe AG</w:t>
      </w:r>
    </w:p>
    <w:p w14:paraId="141E0635" w14:textId="5FC8DF67" w:rsidR="00EF487A" w:rsidRPr="00EF487A" w:rsidRDefault="00EF487A" w:rsidP="00EF487A">
      <w:pPr>
        <w:spacing w:line="360" w:lineRule="auto"/>
        <w:ind w:left="-990" w:right="-868"/>
        <w:rPr>
          <w:rFonts w:ascii="Avenir Next LT Pro" w:eastAsia="Verdana" w:hAnsi="Avenir Next LT Pro" w:cs="Verdana"/>
          <w:color w:val="auto"/>
          <w:sz w:val="20"/>
          <w:szCs w:val="20"/>
          <w:u w:color="404040"/>
          <w:lang w:val="pt-BR"/>
        </w:rPr>
      </w:pPr>
      <w:r w:rsidRPr="00EF487A">
        <w:rPr>
          <w:rFonts w:ascii="Avenir Next LT Pro" w:eastAsia="Verdana" w:hAnsi="Avenir Next LT Pro" w:cs="Verdana"/>
          <w:color w:val="auto"/>
          <w:sz w:val="20"/>
          <w:szCs w:val="20"/>
          <w:u w:color="404040"/>
          <w:lang w:val="pt-BR"/>
        </w:rPr>
        <w:t xml:space="preserve">Sr. Ludo </w:t>
      </w:r>
      <w:proofErr w:type="spellStart"/>
      <w:r w:rsidRPr="00EF487A">
        <w:rPr>
          <w:rFonts w:ascii="Avenir Next LT Pro" w:eastAsia="Verdana" w:hAnsi="Avenir Next LT Pro" w:cs="Verdana"/>
          <w:color w:val="auto"/>
          <w:sz w:val="20"/>
          <w:szCs w:val="20"/>
          <w:u w:color="404040"/>
          <w:lang w:val="pt-BR"/>
        </w:rPr>
        <w:t>Rits</w:t>
      </w:r>
      <w:proofErr w:type="spellEnd"/>
      <w:r w:rsidRPr="00EF487A">
        <w:rPr>
          <w:rFonts w:ascii="Avenir Next LT Pro" w:eastAsia="Verdana" w:hAnsi="Avenir Next LT Pro" w:cs="Verdana"/>
          <w:color w:val="auto"/>
          <w:sz w:val="20"/>
          <w:szCs w:val="20"/>
          <w:u w:color="404040"/>
          <w:lang w:val="pt-BR"/>
        </w:rPr>
        <w:t>, Subgerente General de Takenaka Europe GmbH</w:t>
      </w:r>
    </w:p>
    <w:p w14:paraId="32A7EDAD" w14:textId="77777777" w:rsidR="00D56385" w:rsidRPr="00EF487A" w:rsidRDefault="00D56385" w:rsidP="003A7639">
      <w:pPr>
        <w:spacing w:line="360" w:lineRule="auto"/>
        <w:ind w:left="-990" w:right="-868"/>
        <w:rPr>
          <w:rFonts w:ascii="Avenir Next LT Pro" w:eastAsia="Verdana" w:hAnsi="Avenir Next LT Pro" w:cs="Verdana"/>
          <w:color w:val="auto"/>
          <w:sz w:val="20"/>
          <w:szCs w:val="20"/>
          <w:u w:color="404040"/>
          <w:lang w:val="pt-BR"/>
        </w:rPr>
      </w:pPr>
    </w:p>
    <w:p w14:paraId="358FCCE4" w14:textId="7FCC3E4F" w:rsidR="00EF487A"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r w:rsidRPr="00EF487A">
        <w:rPr>
          <w:rFonts w:ascii="Avenir Next LT Pro" w:eastAsia="Verdana" w:hAnsi="Avenir Next LT Pro" w:cs="Verdana"/>
          <w:color w:val="auto"/>
          <w:sz w:val="20"/>
          <w:szCs w:val="20"/>
          <w:u w:color="404040"/>
          <w:lang w:val="es-ES_tradnl"/>
        </w:rPr>
        <w:t xml:space="preserve">El nuevo edificio de tres pisos albergará áreas de fabricación, montaje y almacenamiento, aumentando así las capacidades globales de cerámica, </w:t>
      </w:r>
      <w:proofErr w:type="gramStart"/>
      <w:r>
        <w:rPr>
          <w:rFonts w:ascii="Avenir Next LT Pro" w:eastAsia="Verdana" w:hAnsi="Avenir Next LT Pro" w:cs="Verdana"/>
          <w:color w:val="auto"/>
          <w:sz w:val="20"/>
          <w:szCs w:val="20"/>
          <w:u w:color="404040"/>
          <w:lang w:val="es-ES_tradnl"/>
        </w:rPr>
        <w:t>composites</w:t>
      </w:r>
      <w:proofErr w:type="gramEnd"/>
      <w:r>
        <w:rPr>
          <w:rFonts w:ascii="Avenir Next LT Pro" w:eastAsia="Verdana" w:hAnsi="Avenir Next LT Pro" w:cs="Verdana"/>
          <w:color w:val="auto"/>
          <w:sz w:val="20"/>
          <w:szCs w:val="20"/>
          <w:u w:color="404040"/>
          <w:lang w:val="es-ES_tradnl"/>
        </w:rPr>
        <w:t xml:space="preserve"> así como </w:t>
      </w:r>
      <w:r w:rsidRPr="00EF487A">
        <w:rPr>
          <w:rFonts w:ascii="Avenir Next LT Pro" w:eastAsia="Verdana" w:hAnsi="Avenir Next LT Pro" w:cs="Verdana"/>
          <w:color w:val="auto"/>
          <w:sz w:val="20"/>
          <w:szCs w:val="20"/>
          <w:u w:color="404040"/>
          <w:lang w:val="es-ES_tradnl"/>
        </w:rPr>
        <w:t>materiales y equipos digitales. Los planes futuros incluyen una conexión directa con el edificio logístico existente para optimizar el flujo de trabajo y la eficiencia.</w:t>
      </w:r>
    </w:p>
    <w:p w14:paraId="68B425C3" w14:textId="77777777" w:rsidR="00EF487A"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p>
    <w:p w14:paraId="621988FF" w14:textId="3AAF7546" w:rsidR="00EF487A"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r w:rsidRPr="00EF487A">
        <w:rPr>
          <w:rFonts w:ascii="Avenir Next LT Pro" w:eastAsia="Verdana" w:hAnsi="Avenir Next LT Pro" w:cs="Verdana"/>
          <w:color w:val="auto"/>
          <w:sz w:val="20"/>
          <w:szCs w:val="20"/>
          <w:u w:color="404040"/>
          <w:lang w:val="es-ES_tradnl"/>
        </w:rPr>
        <w:t xml:space="preserve">Esta nueva instalación refuerza el compromiso de GC Europe con el crecimiento y la excelencia en la industria dental. El sitio de Leuven, oficina central de las operaciones de GC Europe que abarca los mercados de Europa, Oriente Medio y África durante décadas, incluye diversas instalaciones de producción, logística y </w:t>
      </w:r>
      <w:r>
        <w:rPr>
          <w:rFonts w:ascii="Avenir Next LT Pro" w:eastAsia="Verdana" w:hAnsi="Avenir Next LT Pro" w:cs="Verdana"/>
          <w:color w:val="auto"/>
          <w:sz w:val="20"/>
          <w:szCs w:val="20"/>
          <w:u w:color="404040"/>
          <w:lang w:val="es-ES_tradnl"/>
        </w:rPr>
        <w:t>formación</w:t>
      </w:r>
      <w:r w:rsidRPr="00EF487A">
        <w:rPr>
          <w:rFonts w:ascii="Avenir Next LT Pro" w:eastAsia="Verdana" w:hAnsi="Avenir Next LT Pro" w:cs="Verdana"/>
          <w:color w:val="auto"/>
          <w:sz w:val="20"/>
          <w:szCs w:val="20"/>
          <w:u w:color="404040"/>
          <w:lang w:val="es-ES_tradnl"/>
        </w:rPr>
        <w:t>.</w:t>
      </w:r>
    </w:p>
    <w:p w14:paraId="08A992B4" w14:textId="77777777" w:rsidR="00EF487A"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p>
    <w:p w14:paraId="0C44D737" w14:textId="6C6DC4BA" w:rsidR="003A7639" w:rsidRPr="00EF487A" w:rsidRDefault="00EF487A" w:rsidP="00EF487A">
      <w:pPr>
        <w:spacing w:line="360" w:lineRule="auto"/>
        <w:ind w:left="-990" w:right="-868"/>
        <w:rPr>
          <w:rFonts w:ascii="Avenir Next LT Pro" w:eastAsia="Verdana" w:hAnsi="Avenir Next LT Pro" w:cs="Verdana"/>
          <w:color w:val="auto"/>
          <w:sz w:val="20"/>
          <w:szCs w:val="20"/>
          <w:u w:color="404040"/>
          <w:lang w:val="es-ES_tradnl"/>
        </w:rPr>
      </w:pPr>
      <w:r w:rsidRPr="00EF487A">
        <w:rPr>
          <w:rFonts w:ascii="Avenir Next LT Pro" w:eastAsia="Verdana" w:hAnsi="Avenir Next LT Pro" w:cs="Verdana"/>
          <w:color w:val="auto"/>
          <w:sz w:val="20"/>
          <w:szCs w:val="20"/>
          <w:u w:color="404040"/>
          <w:lang w:val="es-ES_tradnl"/>
        </w:rPr>
        <w:t xml:space="preserve">Desde la apertura de su primera oficina en </w:t>
      </w:r>
      <w:proofErr w:type="spellStart"/>
      <w:r w:rsidRPr="00EF487A">
        <w:rPr>
          <w:rFonts w:ascii="Avenir Next LT Pro" w:eastAsia="Verdana" w:hAnsi="Avenir Next LT Pro" w:cs="Verdana"/>
          <w:color w:val="auto"/>
          <w:sz w:val="20"/>
          <w:szCs w:val="20"/>
          <w:u w:color="404040"/>
          <w:lang w:val="es-ES_tradnl"/>
        </w:rPr>
        <w:t>Kortrijk</w:t>
      </w:r>
      <w:proofErr w:type="spellEnd"/>
      <w:r w:rsidRPr="00EF487A">
        <w:rPr>
          <w:rFonts w:ascii="Avenir Next LT Pro" w:eastAsia="Verdana" w:hAnsi="Avenir Next LT Pro" w:cs="Verdana"/>
          <w:color w:val="auto"/>
          <w:sz w:val="20"/>
          <w:szCs w:val="20"/>
          <w:u w:color="404040"/>
          <w:lang w:val="es-ES_tradnl"/>
        </w:rPr>
        <w:t>, Bélgica en 1972, GC Europe ha expandido su presencia en la región a lo largo de las décadas con fábricas, oficinas, almacenes y centros de formación. Hoy en día, opera bajo un sistema de gestión robusto que mantiene los más altos estándares de la industria.</w:t>
      </w:r>
    </w:p>
    <w:p w14:paraId="6EA32F81" w14:textId="77777777" w:rsidR="003A7639" w:rsidRPr="00176796" w:rsidRDefault="003A7639" w:rsidP="003A7639">
      <w:pPr>
        <w:spacing w:line="360" w:lineRule="auto"/>
        <w:ind w:left="-990" w:right="-868"/>
        <w:rPr>
          <w:rFonts w:ascii="Avenir Next LT Pro" w:eastAsia="Verdana" w:hAnsi="Avenir Next LT Pro" w:cs="Verdana"/>
          <w:color w:val="auto"/>
          <w:sz w:val="20"/>
          <w:szCs w:val="20"/>
          <w:u w:color="404040"/>
          <w:lang w:val="es-ES"/>
        </w:rPr>
      </w:pPr>
    </w:p>
    <w:p w14:paraId="178EE88A" w14:textId="25E0BFBF" w:rsidR="008F120A" w:rsidRPr="00EF487A" w:rsidRDefault="00EF487A" w:rsidP="008F120A">
      <w:pPr>
        <w:spacing w:line="360" w:lineRule="auto"/>
        <w:ind w:left="-990" w:right="-868"/>
        <w:rPr>
          <w:rFonts w:ascii="Avenir Next LT Pro" w:eastAsia="Verdana" w:hAnsi="Avenir Next LT Pro" w:cs="Verdana"/>
          <w:b/>
          <w:bCs/>
          <w:color w:val="auto"/>
          <w:sz w:val="20"/>
          <w:szCs w:val="20"/>
          <w:u w:color="404040"/>
          <w:lang w:val="es-ES_tradnl"/>
        </w:rPr>
      </w:pPr>
      <w:r w:rsidRPr="00EF487A">
        <w:rPr>
          <w:rFonts w:ascii="Avenir Next LT Pro" w:eastAsia="Verdana" w:hAnsi="Avenir Next LT Pro" w:cs="Verdana"/>
          <w:b/>
          <w:bCs/>
          <w:color w:val="auto"/>
          <w:sz w:val="20"/>
          <w:szCs w:val="20"/>
          <w:u w:color="404040"/>
          <w:lang w:val="es-ES_tradnl"/>
        </w:rPr>
        <w:t>Sobre</w:t>
      </w:r>
      <w:r w:rsidR="008F120A" w:rsidRPr="00EF487A">
        <w:rPr>
          <w:rFonts w:ascii="Avenir Next LT Pro" w:eastAsia="Verdana" w:hAnsi="Avenir Next LT Pro" w:cs="Verdana"/>
          <w:b/>
          <w:bCs/>
          <w:color w:val="auto"/>
          <w:sz w:val="20"/>
          <w:szCs w:val="20"/>
          <w:u w:color="404040"/>
          <w:lang w:val="es-ES_tradnl"/>
        </w:rPr>
        <w:t xml:space="preserve"> GC Europe</w:t>
      </w:r>
    </w:p>
    <w:p w14:paraId="6B8FE4D1" w14:textId="285D834F" w:rsidR="00EF487A" w:rsidRPr="00EF487A" w:rsidRDefault="00EF487A" w:rsidP="00176796">
      <w:pPr>
        <w:spacing w:line="360" w:lineRule="auto"/>
        <w:ind w:left="-990" w:right="-868"/>
        <w:rPr>
          <w:rFonts w:ascii="Avenir Next LT Pro" w:eastAsia="Verdana" w:hAnsi="Avenir Next LT Pro" w:cs="Verdana"/>
          <w:color w:val="auto"/>
          <w:sz w:val="20"/>
          <w:szCs w:val="20"/>
          <w:u w:color="404040"/>
          <w:lang w:val="es-ES_tradnl"/>
        </w:rPr>
      </w:pPr>
      <w:r w:rsidRPr="00EF487A">
        <w:rPr>
          <w:rFonts w:ascii="Avenir Next LT Pro" w:eastAsia="Verdana" w:hAnsi="Avenir Next LT Pro" w:cs="Verdana"/>
          <w:color w:val="auto"/>
          <w:sz w:val="20"/>
          <w:szCs w:val="20"/>
          <w:u w:color="404040"/>
          <w:lang w:val="es-ES_tradnl"/>
        </w:rPr>
        <w:t>GC Europe es un proveedor líder de productos y servicios dentales, dedicado a mejorar la salud bucal y la calidad de vida a través de la innovación y la excelencia. Con una fuerte presencia en Europa, Oriente Medio y África y un compromiso con la sostenibilidad y el compromiso comunitario, GC Europe continúa estando a la vanguardia de la innovación dental.</w:t>
      </w:r>
    </w:p>
    <w:p w14:paraId="19F16B0A" w14:textId="77777777" w:rsidR="003A7639" w:rsidRPr="00EF487A" w:rsidRDefault="003A7639" w:rsidP="008F120A">
      <w:pPr>
        <w:spacing w:line="360" w:lineRule="auto"/>
        <w:ind w:left="-990" w:right="-868"/>
        <w:rPr>
          <w:rFonts w:ascii="Avenir Next LT Pro" w:eastAsia="Verdana" w:hAnsi="Avenir Next LT Pro" w:cs="Verdana"/>
          <w:color w:val="auto"/>
          <w:lang w:val="es-ES_tradnl"/>
        </w:rPr>
      </w:pPr>
    </w:p>
    <w:p w14:paraId="2469654E"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 xml:space="preserve">GC IBÉRICA Dental </w:t>
      </w:r>
      <w:proofErr w:type="spellStart"/>
      <w:r w:rsidRPr="00176796">
        <w:rPr>
          <w:rFonts w:ascii="Avenir Next LT Pro" w:hAnsi="Avenir Next LT Pro"/>
          <w:bCs/>
          <w:color w:val="auto"/>
          <w:spacing w:val="5"/>
          <w:kern w:val="28"/>
          <w:sz w:val="22"/>
          <w:szCs w:val="22"/>
          <w:u w:color="464646"/>
          <w:lang w:val="es-ES"/>
        </w:rPr>
        <w:t>Products</w:t>
      </w:r>
      <w:proofErr w:type="spellEnd"/>
      <w:r w:rsidRPr="00176796">
        <w:rPr>
          <w:rFonts w:ascii="Avenir Next LT Pro" w:hAnsi="Avenir Next LT Pro"/>
          <w:bCs/>
          <w:color w:val="auto"/>
          <w:spacing w:val="5"/>
          <w:kern w:val="28"/>
          <w:sz w:val="22"/>
          <w:szCs w:val="22"/>
          <w:u w:color="464646"/>
          <w:lang w:val="es-ES"/>
        </w:rPr>
        <w:t>, S.L.</w:t>
      </w:r>
    </w:p>
    <w:p w14:paraId="7A602F1C"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 xml:space="preserve">Edificio </w:t>
      </w:r>
      <w:proofErr w:type="spellStart"/>
      <w:r w:rsidRPr="00176796">
        <w:rPr>
          <w:rFonts w:ascii="Avenir Next LT Pro" w:hAnsi="Avenir Next LT Pro"/>
          <w:bCs/>
          <w:color w:val="auto"/>
          <w:spacing w:val="5"/>
          <w:kern w:val="28"/>
          <w:sz w:val="22"/>
          <w:szCs w:val="22"/>
          <w:u w:color="464646"/>
          <w:lang w:val="es-ES"/>
        </w:rPr>
        <w:t>Codesa</w:t>
      </w:r>
      <w:proofErr w:type="spellEnd"/>
      <w:r w:rsidRPr="00176796">
        <w:rPr>
          <w:rFonts w:ascii="Avenir Next LT Pro" w:hAnsi="Avenir Next LT Pro"/>
          <w:bCs/>
          <w:color w:val="auto"/>
          <w:spacing w:val="5"/>
          <w:kern w:val="28"/>
          <w:sz w:val="22"/>
          <w:szCs w:val="22"/>
          <w:u w:color="464646"/>
          <w:lang w:val="es-ES"/>
        </w:rPr>
        <w:t xml:space="preserve"> 2 Playa de las </w:t>
      </w:r>
      <w:proofErr w:type="spellStart"/>
      <w:r w:rsidRPr="00176796">
        <w:rPr>
          <w:rFonts w:ascii="Avenir Next LT Pro" w:hAnsi="Avenir Next LT Pro"/>
          <w:bCs/>
          <w:color w:val="auto"/>
          <w:spacing w:val="5"/>
          <w:kern w:val="28"/>
          <w:sz w:val="22"/>
          <w:szCs w:val="22"/>
          <w:u w:color="464646"/>
          <w:lang w:val="es-ES"/>
        </w:rPr>
        <w:t>Americas</w:t>
      </w:r>
      <w:proofErr w:type="spellEnd"/>
      <w:r w:rsidRPr="00176796">
        <w:rPr>
          <w:rFonts w:ascii="Avenir Next LT Pro" w:hAnsi="Avenir Next LT Pro"/>
          <w:bCs/>
          <w:color w:val="auto"/>
          <w:spacing w:val="5"/>
          <w:kern w:val="28"/>
          <w:sz w:val="22"/>
          <w:szCs w:val="22"/>
          <w:u w:color="464646"/>
          <w:lang w:val="es-ES"/>
        </w:rPr>
        <w:t>, 2, 1°, Of. 4</w:t>
      </w:r>
    </w:p>
    <w:p w14:paraId="56FC33D7"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 xml:space="preserve">28290 </w:t>
      </w:r>
      <w:proofErr w:type="gramStart"/>
      <w:r w:rsidRPr="00176796">
        <w:rPr>
          <w:rFonts w:ascii="Avenir Next LT Pro" w:hAnsi="Avenir Next LT Pro"/>
          <w:bCs/>
          <w:color w:val="auto"/>
          <w:spacing w:val="5"/>
          <w:kern w:val="28"/>
          <w:sz w:val="22"/>
          <w:szCs w:val="22"/>
          <w:u w:color="464646"/>
          <w:lang w:val="es-ES"/>
        </w:rPr>
        <w:t>Las</w:t>
      </w:r>
      <w:proofErr w:type="gramEnd"/>
      <w:r w:rsidRPr="00176796">
        <w:rPr>
          <w:rFonts w:ascii="Avenir Next LT Pro" w:hAnsi="Avenir Next LT Pro"/>
          <w:bCs/>
          <w:color w:val="auto"/>
          <w:spacing w:val="5"/>
          <w:kern w:val="28"/>
          <w:sz w:val="22"/>
          <w:szCs w:val="22"/>
          <w:u w:color="464646"/>
          <w:lang w:val="es-ES"/>
        </w:rPr>
        <w:t xml:space="preserve"> Rozas, Madrid</w:t>
      </w:r>
    </w:p>
    <w:p w14:paraId="3764FAB5" w14:textId="2683279F"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España</w:t>
      </w:r>
      <w:bookmarkStart w:id="0" w:name="_GoBack"/>
      <w:bookmarkEnd w:id="0"/>
    </w:p>
    <w:p w14:paraId="37F2B0EB"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+34 916 36 43 40</w:t>
      </w:r>
    </w:p>
    <w:p w14:paraId="747A05ED"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r w:rsidRPr="00176796">
        <w:rPr>
          <w:rFonts w:ascii="Avenir Next LT Pro" w:hAnsi="Avenir Next LT Pro"/>
          <w:bCs/>
          <w:color w:val="auto"/>
          <w:spacing w:val="5"/>
          <w:kern w:val="28"/>
          <w:sz w:val="22"/>
          <w:szCs w:val="22"/>
          <w:u w:color="464646"/>
          <w:lang w:val="es-ES"/>
        </w:rPr>
        <w:t>+34 916 36 43 41</w:t>
      </w:r>
    </w:p>
    <w:p w14:paraId="08425E25" w14:textId="77777777" w:rsidR="00176796" w:rsidRPr="00176796" w:rsidRDefault="00176796" w:rsidP="00176796">
      <w:pPr>
        <w:pStyle w:val="NormalWeb"/>
        <w:ind w:left="-990" w:right="-868"/>
        <w:rPr>
          <w:rFonts w:ascii="Avenir Next LT Pro" w:hAnsi="Avenir Next LT Pro"/>
          <w:bCs/>
          <w:color w:val="auto"/>
          <w:spacing w:val="5"/>
          <w:kern w:val="28"/>
          <w:sz w:val="22"/>
          <w:szCs w:val="22"/>
          <w:u w:color="464646"/>
          <w:lang w:val="es-ES"/>
        </w:rPr>
      </w:pPr>
      <w:proofErr w:type="spellStart"/>
      <w:r w:rsidRPr="00176796">
        <w:rPr>
          <w:rFonts w:ascii="Avenir Next LT Pro" w:hAnsi="Avenir Next LT Pro"/>
          <w:bCs/>
          <w:color w:val="auto"/>
          <w:spacing w:val="5"/>
          <w:kern w:val="28"/>
          <w:sz w:val="22"/>
          <w:szCs w:val="22"/>
          <w:u w:color="464646"/>
          <w:lang w:val="es-ES"/>
        </w:rPr>
        <w:t>comercial.spain@gc.dental</w:t>
      </w:r>
      <w:proofErr w:type="spellEnd"/>
    </w:p>
    <w:p w14:paraId="0BD4ECEE" w14:textId="75226D75" w:rsidR="001B6C7A" w:rsidRPr="00176796" w:rsidRDefault="00176796" w:rsidP="00176796">
      <w:pPr>
        <w:pStyle w:val="NormalWeb"/>
        <w:spacing w:before="0" w:after="0"/>
        <w:ind w:left="-990" w:right="-868"/>
        <w:rPr>
          <w:rStyle w:val="Hyperlink"/>
          <w:rFonts w:ascii="Avenir Next LT Pro" w:hAnsi="Avenir Next LT Pro"/>
          <w:color w:val="auto"/>
          <w:spacing w:val="5"/>
          <w:kern w:val="28"/>
          <w:sz w:val="22"/>
          <w:szCs w:val="22"/>
          <w:lang w:val="es-ES"/>
        </w:rPr>
      </w:pPr>
      <w:r w:rsidRPr="00176796">
        <w:rPr>
          <w:rFonts w:ascii="Avenir Next LT Pro" w:hAnsi="Avenir Next LT Pro"/>
          <w:bCs/>
          <w:color w:val="auto"/>
          <w:spacing w:val="5"/>
          <w:kern w:val="28"/>
          <w:sz w:val="22"/>
          <w:szCs w:val="22"/>
          <w:u w:color="464646"/>
          <w:lang w:val="es-ES"/>
        </w:rPr>
        <w:t>www.gc.dental/europe/es-ES</w:t>
      </w:r>
    </w:p>
    <w:p w14:paraId="0DB8D2AC" w14:textId="0676C8FC" w:rsidR="001B6C7A" w:rsidRPr="00176796"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es-ES"/>
        </w:rPr>
      </w:pPr>
    </w:p>
    <w:p w14:paraId="54DBF2F2" w14:textId="77777777" w:rsidR="001B6C7A" w:rsidRPr="00176796"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es-ES"/>
        </w:rPr>
      </w:pPr>
    </w:p>
    <w:p w14:paraId="5850D5C6" w14:textId="457414C6" w:rsidR="001B6C7A"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drawing>
          <wp:inline distT="0" distB="0" distL="0" distR="0" wp14:anchorId="20AF49EE" wp14:editId="5F1171F2">
            <wp:extent cx="4581525" cy="23317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81525" cy="2331720"/>
                    </a:xfrm>
                    <a:prstGeom prst="rect">
                      <a:avLst/>
                    </a:prstGeom>
                    <a:noFill/>
                    <a:ln>
                      <a:noFill/>
                    </a:ln>
                  </pic:spPr>
                </pic:pic>
              </a:graphicData>
            </a:graphic>
          </wp:inline>
        </w:drawing>
      </w:r>
    </w:p>
    <w:p w14:paraId="16091D61" w14:textId="45BFF14D" w:rsidR="001B6C7A"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lastRenderedPageBreak/>
        <w:drawing>
          <wp:inline distT="0" distB="0" distL="0" distR="0" wp14:anchorId="2B326A5A" wp14:editId="7DDCB7FC">
            <wp:extent cx="4581525" cy="305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6F98DE27" w14:textId="1553B2E1" w:rsidR="00942D6B" w:rsidRPr="00EF487A" w:rsidRDefault="00942D6B" w:rsidP="004E2FB3">
      <w:pPr>
        <w:pStyle w:val="NormalWeb"/>
        <w:spacing w:before="0" w:after="0" w:line="360" w:lineRule="auto"/>
        <w:ind w:left="-990" w:right="-868"/>
        <w:rPr>
          <w:rStyle w:val="Hyperlink"/>
          <w:rFonts w:ascii="Avenir Next LT Pro" w:hAnsi="Avenir Next LT Pro"/>
          <w:color w:val="auto"/>
          <w:spacing w:val="5"/>
          <w:kern w:val="28"/>
          <w:sz w:val="22"/>
          <w:szCs w:val="22"/>
          <w:u w:val="none"/>
        </w:rPr>
      </w:pPr>
      <w:r w:rsidRPr="00EF487A">
        <w:rPr>
          <w:rStyle w:val="Hyperlink"/>
          <w:rFonts w:ascii="Avenir Next LT Pro" w:hAnsi="Avenir Next LT Pro"/>
          <w:color w:val="auto"/>
          <w:spacing w:val="5"/>
          <w:kern w:val="28"/>
          <w:sz w:val="22"/>
          <w:szCs w:val="22"/>
          <w:u w:val="none"/>
        </w:rPr>
        <w:t xml:space="preserve">From left to right: Mr. Josef Richter, Mr. Makoto Nakao and Mr. Ludo </w:t>
      </w:r>
      <w:proofErr w:type="spellStart"/>
      <w:r w:rsidRPr="00EF487A">
        <w:rPr>
          <w:rStyle w:val="Hyperlink"/>
          <w:rFonts w:ascii="Avenir Next LT Pro" w:hAnsi="Avenir Next LT Pro"/>
          <w:color w:val="auto"/>
          <w:spacing w:val="5"/>
          <w:kern w:val="28"/>
          <w:sz w:val="22"/>
          <w:szCs w:val="22"/>
          <w:u w:val="none"/>
        </w:rPr>
        <w:t>Rits</w:t>
      </w:r>
      <w:proofErr w:type="spellEnd"/>
    </w:p>
    <w:p w14:paraId="7C1ECE3C" w14:textId="77777777" w:rsidR="00942D6B" w:rsidRPr="00EF487A" w:rsidRDefault="00942D6B" w:rsidP="004E2FB3">
      <w:pPr>
        <w:pStyle w:val="NormalWeb"/>
        <w:spacing w:before="0" w:after="0" w:line="360" w:lineRule="auto"/>
        <w:ind w:left="-990" w:right="-868"/>
        <w:rPr>
          <w:rStyle w:val="Hyperlink"/>
          <w:rFonts w:ascii="Avenir Next LT Pro" w:hAnsi="Avenir Next LT Pro"/>
          <w:color w:val="auto"/>
          <w:spacing w:val="5"/>
          <w:kern w:val="28"/>
          <w:sz w:val="22"/>
          <w:szCs w:val="22"/>
          <w:u w:val="none"/>
        </w:rPr>
      </w:pPr>
    </w:p>
    <w:p w14:paraId="2AEB49FD" w14:textId="44DAE0BD" w:rsidR="00A5023C" w:rsidRDefault="001B6C7A"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drawing>
          <wp:inline distT="0" distB="0" distL="0" distR="0" wp14:anchorId="5462E452" wp14:editId="5E5ADE5D">
            <wp:extent cx="4581525" cy="3054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1BEC7FC4" w14:textId="60AE2F26" w:rsidR="00942D6B" w:rsidRPr="00EF487A" w:rsidRDefault="00942D6B" w:rsidP="004E2FB3">
      <w:pPr>
        <w:pStyle w:val="NormalWeb"/>
        <w:spacing w:before="0" w:after="0" w:line="360" w:lineRule="auto"/>
        <w:ind w:left="-990" w:right="-868"/>
        <w:rPr>
          <w:rStyle w:val="Hyperlink"/>
          <w:rFonts w:ascii="Avenir Next LT Pro" w:hAnsi="Avenir Next LT Pro"/>
          <w:color w:val="auto"/>
          <w:spacing w:val="5"/>
          <w:kern w:val="28"/>
          <w:sz w:val="22"/>
          <w:szCs w:val="22"/>
          <w:u w:val="none"/>
        </w:rPr>
      </w:pPr>
      <w:r w:rsidRPr="00EF487A">
        <w:rPr>
          <w:rStyle w:val="Hyperlink"/>
          <w:rFonts w:ascii="Avenir Next LT Pro" w:hAnsi="Avenir Next LT Pro"/>
          <w:color w:val="auto"/>
          <w:spacing w:val="5"/>
          <w:kern w:val="28"/>
          <w:sz w:val="22"/>
          <w:szCs w:val="22"/>
          <w:u w:val="none"/>
        </w:rPr>
        <w:t>Mr. Makoto Nakao (left) and Shinto Master Drs. Paul de Leeuw (right)</w:t>
      </w:r>
    </w:p>
    <w:sectPr w:rsidR="00942D6B" w:rsidRPr="00EF487A" w:rsidSect="00375891">
      <w:headerReference w:type="default" r:id="rId11"/>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3C2B5" w14:textId="77777777" w:rsidR="006F081E" w:rsidRDefault="006F081E">
      <w:r>
        <w:separator/>
      </w:r>
    </w:p>
  </w:endnote>
  <w:endnote w:type="continuationSeparator" w:id="0">
    <w:p w14:paraId="4D1E8751" w14:textId="77777777" w:rsidR="006F081E" w:rsidRDefault="006F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DC45A" w14:textId="77777777" w:rsidR="006F081E" w:rsidRDefault="006F081E">
      <w:r>
        <w:separator/>
      </w:r>
    </w:p>
  </w:footnote>
  <w:footnote w:type="continuationSeparator" w:id="0">
    <w:p w14:paraId="33EC7205" w14:textId="77777777" w:rsidR="006F081E" w:rsidRDefault="006F0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0ECB"/>
    <w:rsid w:val="00076EC4"/>
    <w:rsid w:val="000800FA"/>
    <w:rsid w:val="000861F8"/>
    <w:rsid w:val="000A485C"/>
    <w:rsid w:val="000A7D73"/>
    <w:rsid w:val="000C3B2B"/>
    <w:rsid w:val="000D1716"/>
    <w:rsid w:val="000E4999"/>
    <w:rsid w:val="00102286"/>
    <w:rsid w:val="00106786"/>
    <w:rsid w:val="00107638"/>
    <w:rsid w:val="00112618"/>
    <w:rsid w:val="00116E35"/>
    <w:rsid w:val="0014534A"/>
    <w:rsid w:val="0016511A"/>
    <w:rsid w:val="00167D45"/>
    <w:rsid w:val="00176796"/>
    <w:rsid w:val="00176AEF"/>
    <w:rsid w:val="001B5343"/>
    <w:rsid w:val="001B5373"/>
    <w:rsid w:val="001B6C7A"/>
    <w:rsid w:val="001C1388"/>
    <w:rsid w:val="001E2384"/>
    <w:rsid w:val="001E3E8C"/>
    <w:rsid w:val="001E63CB"/>
    <w:rsid w:val="00204E47"/>
    <w:rsid w:val="00206A13"/>
    <w:rsid w:val="002107C7"/>
    <w:rsid w:val="0022041F"/>
    <w:rsid w:val="00236B8D"/>
    <w:rsid w:val="00247359"/>
    <w:rsid w:val="00270FCD"/>
    <w:rsid w:val="00283337"/>
    <w:rsid w:val="00291EEA"/>
    <w:rsid w:val="002974A2"/>
    <w:rsid w:val="002A1F4F"/>
    <w:rsid w:val="002A32B6"/>
    <w:rsid w:val="002A4426"/>
    <w:rsid w:val="002C389F"/>
    <w:rsid w:val="002D178F"/>
    <w:rsid w:val="002E149F"/>
    <w:rsid w:val="003042DF"/>
    <w:rsid w:val="00312F6E"/>
    <w:rsid w:val="00315091"/>
    <w:rsid w:val="00321DE6"/>
    <w:rsid w:val="0032290E"/>
    <w:rsid w:val="00325206"/>
    <w:rsid w:val="00327168"/>
    <w:rsid w:val="003602A1"/>
    <w:rsid w:val="00375891"/>
    <w:rsid w:val="00390C9F"/>
    <w:rsid w:val="003A434A"/>
    <w:rsid w:val="003A7639"/>
    <w:rsid w:val="003B1417"/>
    <w:rsid w:val="003B4C34"/>
    <w:rsid w:val="003C645C"/>
    <w:rsid w:val="003D5E25"/>
    <w:rsid w:val="003F1B6F"/>
    <w:rsid w:val="003F277A"/>
    <w:rsid w:val="00412841"/>
    <w:rsid w:val="00433538"/>
    <w:rsid w:val="004413E2"/>
    <w:rsid w:val="00444A98"/>
    <w:rsid w:val="00453816"/>
    <w:rsid w:val="00463949"/>
    <w:rsid w:val="004651BB"/>
    <w:rsid w:val="00480DBA"/>
    <w:rsid w:val="00481DAB"/>
    <w:rsid w:val="0049147A"/>
    <w:rsid w:val="00492F65"/>
    <w:rsid w:val="00495DD2"/>
    <w:rsid w:val="004A245C"/>
    <w:rsid w:val="004B295B"/>
    <w:rsid w:val="004C0A6B"/>
    <w:rsid w:val="004C3D5F"/>
    <w:rsid w:val="004C48D0"/>
    <w:rsid w:val="004D0FBF"/>
    <w:rsid w:val="004D3B6C"/>
    <w:rsid w:val="004E2FB3"/>
    <w:rsid w:val="004F2C76"/>
    <w:rsid w:val="00502C6F"/>
    <w:rsid w:val="00516C15"/>
    <w:rsid w:val="0052480D"/>
    <w:rsid w:val="00552262"/>
    <w:rsid w:val="00552443"/>
    <w:rsid w:val="00567F3E"/>
    <w:rsid w:val="00572892"/>
    <w:rsid w:val="00587CDE"/>
    <w:rsid w:val="005D1861"/>
    <w:rsid w:val="005D7797"/>
    <w:rsid w:val="005E7894"/>
    <w:rsid w:val="00610AAC"/>
    <w:rsid w:val="006125B9"/>
    <w:rsid w:val="00614BAD"/>
    <w:rsid w:val="00616A54"/>
    <w:rsid w:val="00616F42"/>
    <w:rsid w:val="00617D27"/>
    <w:rsid w:val="00631D36"/>
    <w:rsid w:val="0063721E"/>
    <w:rsid w:val="00642020"/>
    <w:rsid w:val="00657BB0"/>
    <w:rsid w:val="0066042E"/>
    <w:rsid w:val="0066182F"/>
    <w:rsid w:val="00671E66"/>
    <w:rsid w:val="00681CE3"/>
    <w:rsid w:val="006822E2"/>
    <w:rsid w:val="006B1315"/>
    <w:rsid w:val="006C68FF"/>
    <w:rsid w:val="006D0C1F"/>
    <w:rsid w:val="006E1865"/>
    <w:rsid w:val="006F081E"/>
    <w:rsid w:val="0070518E"/>
    <w:rsid w:val="0072441C"/>
    <w:rsid w:val="00737C03"/>
    <w:rsid w:val="0077284B"/>
    <w:rsid w:val="00775ABD"/>
    <w:rsid w:val="00776B7A"/>
    <w:rsid w:val="00776E54"/>
    <w:rsid w:val="00781EA5"/>
    <w:rsid w:val="007847F0"/>
    <w:rsid w:val="007973C3"/>
    <w:rsid w:val="007B054F"/>
    <w:rsid w:val="007D00B3"/>
    <w:rsid w:val="007D7D19"/>
    <w:rsid w:val="007E0547"/>
    <w:rsid w:val="007E41A8"/>
    <w:rsid w:val="007E448B"/>
    <w:rsid w:val="0080482A"/>
    <w:rsid w:val="00805200"/>
    <w:rsid w:val="00807AFC"/>
    <w:rsid w:val="00821D97"/>
    <w:rsid w:val="00850425"/>
    <w:rsid w:val="00856934"/>
    <w:rsid w:val="008663A4"/>
    <w:rsid w:val="00867C29"/>
    <w:rsid w:val="008753D9"/>
    <w:rsid w:val="00881F99"/>
    <w:rsid w:val="008A56E8"/>
    <w:rsid w:val="008A629E"/>
    <w:rsid w:val="008A7D3D"/>
    <w:rsid w:val="008D73C8"/>
    <w:rsid w:val="008E1A49"/>
    <w:rsid w:val="008F120A"/>
    <w:rsid w:val="008F7868"/>
    <w:rsid w:val="00905E3A"/>
    <w:rsid w:val="00906474"/>
    <w:rsid w:val="00911D35"/>
    <w:rsid w:val="009149F1"/>
    <w:rsid w:val="00914C1C"/>
    <w:rsid w:val="009152B2"/>
    <w:rsid w:val="00917845"/>
    <w:rsid w:val="00933CBE"/>
    <w:rsid w:val="00935AB8"/>
    <w:rsid w:val="00935F21"/>
    <w:rsid w:val="00942D6B"/>
    <w:rsid w:val="00960DB7"/>
    <w:rsid w:val="00977829"/>
    <w:rsid w:val="00981F33"/>
    <w:rsid w:val="00986AA8"/>
    <w:rsid w:val="00997CA1"/>
    <w:rsid w:val="009C1D99"/>
    <w:rsid w:val="009D4A1F"/>
    <w:rsid w:val="009E52BD"/>
    <w:rsid w:val="00A304BF"/>
    <w:rsid w:val="00A5023C"/>
    <w:rsid w:val="00A65A6F"/>
    <w:rsid w:val="00A67AE7"/>
    <w:rsid w:val="00A7156F"/>
    <w:rsid w:val="00A7746D"/>
    <w:rsid w:val="00A80F69"/>
    <w:rsid w:val="00A844B5"/>
    <w:rsid w:val="00AC77C3"/>
    <w:rsid w:val="00AE06AA"/>
    <w:rsid w:val="00AE1122"/>
    <w:rsid w:val="00AE5917"/>
    <w:rsid w:val="00B0362E"/>
    <w:rsid w:val="00B04612"/>
    <w:rsid w:val="00B0625B"/>
    <w:rsid w:val="00B113EF"/>
    <w:rsid w:val="00B1164E"/>
    <w:rsid w:val="00B20BBD"/>
    <w:rsid w:val="00B20FF6"/>
    <w:rsid w:val="00B449F7"/>
    <w:rsid w:val="00B80A18"/>
    <w:rsid w:val="00B85591"/>
    <w:rsid w:val="00B90E66"/>
    <w:rsid w:val="00B957C3"/>
    <w:rsid w:val="00BB3DE5"/>
    <w:rsid w:val="00BB5D11"/>
    <w:rsid w:val="00BB6534"/>
    <w:rsid w:val="00BD25AB"/>
    <w:rsid w:val="00BD4617"/>
    <w:rsid w:val="00BE1580"/>
    <w:rsid w:val="00BE5C2D"/>
    <w:rsid w:val="00C12E8E"/>
    <w:rsid w:val="00C2221D"/>
    <w:rsid w:val="00C436B7"/>
    <w:rsid w:val="00C60B64"/>
    <w:rsid w:val="00CA5DBB"/>
    <w:rsid w:val="00CC6660"/>
    <w:rsid w:val="00CD0F90"/>
    <w:rsid w:val="00D003A7"/>
    <w:rsid w:val="00D16301"/>
    <w:rsid w:val="00D21359"/>
    <w:rsid w:val="00D33936"/>
    <w:rsid w:val="00D56385"/>
    <w:rsid w:val="00DB38CE"/>
    <w:rsid w:val="00DB50BD"/>
    <w:rsid w:val="00DC1238"/>
    <w:rsid w:val="00DC69A2"/>
    <w:rsid w:val="00DD11C7"/>
    <w:rsid w:val="00DD4ADD"/>
    <w:rsid w:val="00DF3946"/>
    <w:rsid w:val="00E00439"/>
    <w:rsid w:val="00E07420"/>
    <w:rsid w:val="00E23C42"/>
    <w:rsid w:val="00E26DFB"/>
    <w:rsid w:val="00E34C95"/>
    <w:rsid w:val="00E37A44"/>
    <w:rsid w:val="00E402E9"/>
    <w:rsid w:val="00E561B3"/>
    <w:rsid w:val="00E60E82"/>
    <w:rsid w:val="00E62825"/>
    <w:rsid w:val="00E64BED"/>
    <w:rsid w:val="00E675E8"/>
    <w:rsid w:val="00E767CA"/>
    <w:rsid w:val="00E833B6"/>
    <w:rsid w:val="00EA2203"/>
    <w:rsid w:val="00EA4468"/>
    <w:rsid w:val="00ED2B9D"/>
    <w:rsid w:val="00ED59B2"/>
    <w:rsid w:val="00EE790F"/>
    <w:rsid w:val="00EF487A"/>
    <w:rsid w:val="00F5342D"/>
    <w:rsid w:val="00F7065B"/>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575825483">
      <w:bodyDiv w:val="1"/>
      <w:marLeft w:val="0"/>
      <w:marRight w:val="0"/>
      <w:marTop w:val="0"/>
      <w:marBottom w:val="0"/>
      <w:divBdr>
        <w:top w:val="none" w:sz="0" w:space="0" w:color="auto"/>
        <w:left w:val="none" w:sz="0" w:space="0" w:color="auto"/>
        <w:bottom w:val="none" w:sz="0" w:space="0" w:color="auto"/>
        <w:right w:val="none" w:sz="0" w:space="0" w:color="auto"/>
      </w:divBdr>
      <w:divsChild>
        <w:div w:id="1038316296">
          <w:marLeft w:val="0"/>
          <w:marRight w:val="0"/>
          <w:marTop w:val="0"/>
          <w:marBottom w:val="0"/>
          <w:divBdr>
            <w:top w:val="none" w:sz="0" w:space="0" w:color="auto"/>
            <w:left w:val="none" w:sz="0" w:space="0" w:color="auto"/>
            <w:bottom w:val="none" w:sz="0" w:space="0" w:color="auto"/>
            <w:right w:val="none" w:sz="0" w:space="0" w:color="auto"/>
          </w:divBdr>
          <w:divsChild>
            <w:div w:id="1224678872">
              <w:marLeft w:val="0"/>
              <w:marRight w:val="0"/>
              <w:marTop w:val="0"/>
              <w:marBottom w:val="0"/>
              <w:divBdr>
                <w:top w:val="none" w:sz="0" w:space="0" w:color="auto"/>
                <w:left w:val="none" w:sz="0" w:space="0" w:color="auto"/>
                <w:bottom w:val="none" w:sz="0" w:space="0" w:color="auto"/>
                <w:right w:val="none" w:sz="0" w:space="0" w:color="auto"/>
              </w:divBdr>
            </w:div>
            <w:div w:id="33963524">
              <w:marLeft w:val="0"/>
              <w:marRight w:val="0"/>
              <w:marTop w:val="300"/>
              <w:marBottom w:val="0"/>
              <w:divBdr>
                <w:top w:val="none" w:sz="0" w:space="0" w:color="auto"/>
                <w:left w:val="none" w:sz="0" w:space="0" w:color="auto"/>
                <w:bottom w:val="none" w:sz="0" w:space="0" w:color="auto"/>
                <w:right w:val="none" w:sz="0" w:space="0" w:color="auto"/>
              </w:divBdr>
            </w:div>
            <w:div w:id="700935775">
              <w:marLeft w:val="0"/>
              <w:marRight w:val="0"/>
              <w:marTop w:val="0"/>
              <w:marBottom w:val="0"/>
              <w:divBdr>
                <w:top w:val="none" w:sz="0" w:space="0" w:color="auto"/>
                <w:left w:val="none" w:sz="0" w:space="0" w:color="auto"/>
                <w:bottom w:val="none" w:sz="0" w:space="0" w:color="auto"/>
                <w:right w:val="none" w:sz="0" w:space="0" w:color="auto"/>
              </w:divBdr>
            </w:div>
            <w:div w:id="1802309143">
              <w:marLeft w:val="0"/>
              <w:marRight w:val="0"/>
              <w:marTop w:val="300"/>
              <w:marBottom w:val="0"/>
              <w:divBdr>
                <w:top w:val="none" w:sz="0" w:space="0" w:color="auto"/>
                <w:left w:val="none" w:sz="0" w:space="0" w:color="auto"/>
                <w:bottom w:val="none" w:sz="0" w:space="0" w:color="auto"/>
                <w:right w:val="none" w:sz="0" w:space="0" w:color="auto"/>
              </w:divBdr>
            </w:div>
            <w:div w:id="6388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48325322">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840F-F535-48D7-BE97-E007DB50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2389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5</cp:revision>
  <cp:lastPrinted>2020-01-21T15:04:00Z</cp:lastPrinted>
  <dcterms:created xsi:type="dcterms:W3CDTF">2024-07-02T08:32:00Z</dcterms:created>
  <dcterms:modified xsi:type="dcterms:W3CDTF">2024-07-04T12:02:00Z</dcterms:modified>
</cp:coreProperties>
</file>