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CA37C2"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CA37C2">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F7A91"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fillcolor="#009b77" stroked="f" strokeweight="2pt">
                <v:stroke joinstyle="round"/>
                <v:textbox inset="1.2699mm,1.2699mm,1.2699mm,1.2699mm"/>
                <w10:wrap anchorx="page"/>
              </v:rect>
            </w:pict>
          </mc:Fallback>
        </mc:AlternateContent>
      </w:r>
      <w:r w:rsidR="00A304BF" w:rsidRPr="00CA37C2">
        <w:rPr>
          <w:rFonts w:ascii="Avenir Next LT Pro" w:hAnsi="Avenir Next LT Pro"/>
          <w:b/>
          <w:bCs/>
          <w:color w:val="000000" w:themeColor="text1"/>
          <w:sz w:val="30"/>
          <w:szCs w:val="30"/>
          <w:lang w:val="en-GB"/>
        </w:rPr>
        <w:t>Press release</w:t>
      </w:r>
    </w:p>
    <w:p w14:paraId="0C69B5D1" w14:textId="77777777" w:rsidR="00270FCD" w:rsidRPr="00CA37C2" w:rsidRDefault="00270FCD" w:rsidP="004E2FB3">
      <w:pPr>
        <w:spacing w:line="360" w:lineRule="auto"/>
        <w:ind w:left="-990" w:right="-868"/>
        <w:jc w:val="both"/>
        <w:rPr>
          <w:rFonts w:ascii="Avenir Next LT Pro" w:eastAsia="Verdana" w:hAnsi="Avenir Next LT Pro" w:cs="Verdana"/>
          <w:color w:val="000000" w:themeColor="text1"/>
          <w:lang w:val="en-GB"/>
        </w:rPr>
      </w:pPr>
    </w:p>
    <w:p w14:paraId="659E037A" w14:textId="77777777" w:rsidR="00534C99" w:rsidRDefault="00534C99" w:rsidP="00FA6756">
      <w:pPr>
        <w:spacing w:line="360" w:lineRule="auto"/>
        <w:ind w:left="-990" w:right="-868"/>
        <w:rPr>
          <w:rFonts w:ascii="Avenir Next LT Pro" w:eastAsia="Verdana" w:hAnsi="Avenir Next LT Pro" w:cs="Verdana"/>
          <w:color w:val="000000" w:themeColor="text1"/>
          <w:u w:val="single"/>
          <w:lang w:val="en-GB"/>
        </w:rPr>
      </w:pPr>
      <w:r w:rsidRPr="00534C99">
        <w:rPr>
          <w:rFonts w:ascii="Avenir Next LT Pro" w:eastAsia="Verdana" w:hAnsi="Avenir Next LT Pro" w:cs="Verdana"/>
          <w:color w:val="000000" w:themeColor="text1"/>
          <w:u w:val="single"/>
          <w:lang w:val="en-GB"/>
        </w:rPr>
        <w:t>Smile Sculpting: Small Changes, Big Smiles!</w:t>
      </w:r>
    </w:p>
    <w:p w14:paraId="445958AF" w14:textId="77777777" w:rsidR="00534C99" w:rsidRDefault="00534C99" w:rsidP="00FA6756">
      <w:pPr>
        <w:spacing w:line="360" w:lineRule="auto"/>
        <w:ind w:left="-990" w:right="-868"/>
        <w:rPr>
          <w:rFonts w:ascii="Avenir Next LT Pro" w:eastAsia="Verdana" w:hAnsi="Avenir Next LT Pro" w:cs="Verdana"/>
          <w:color w:val="000000" w:themeColor="text1"/>
          <w:u w:val="single"/>
          <w:lang w:val="en-GB"/>
        </w:rPr>
      </w:pPr>
    </w:p>
    <w:p w14:paraId="6DE7E2DF" w14:textId="77777777" w:rsidR="00534C99" w:rsidRPr="00534C99" w:rsidRDefault="00534C99" w:rsidP="00534C99">
      <w:pPr>
        <w:spacing w:line="360" w:lineRule="auto"/>
        <w:ind w:left="-990" w:right="-868"/>
        <w:rPr>
          <w:rFonts w:ascii="Avenir Next LT Pro" w:eastAsia="Verdana" w:hAnsi="Avenir Next LT Pro" w:cs="Verdana"/>
          <w:color w:val="000000" w:themeColor="text1"/>
          <w:lang w:val="en-GB"/>
        </w:rPr>
      </w:pPr>
      <w:r w:rsidRPr="00534C99">
        <w:rPr>
          <w:rFonts w:ascii="Avenir Next LT Pro" w:eastAsia="Verdana" w:hAnsi="Avenir Next LT Pro" w:cs="Verdana"/>
          <w:color w:val="000000" w:themeColor="text1"/>
          <w:lang w:val="en-GB"/>
        </w:rPr>
        <w:t xml:space="preserve">At GC, we believe that even the smallest changes can make a world of difference for patients. That’s why we’ve introduced the “Small Changes, Big Smiles” initiative, </w:t>
      </w:r>
      <w:proofErr w:type="spellStart"/>
      <w:r w:rsidRPr="00534C99">
        <w:rPr>
          <w:rFonts w:ascii="Avenir Next LT Pro" w:eastAsia="Verdana" w:hAnsi="Avenir Next LT Pro" w:cs="Verdana"/>
          <w:color w:val="000000" w:themeColor="text1"/>
          <w:lang w:val="en-GB"/>
        </w:rPr>
        <w:t>centered</w:t>
      </w:r>
      <w:proofErr w:type="spellEnd"/>
      <w:r w:rsidRPr="00534C99">
        <w:rPr>
          <w:rFonts w:ascii="Avenir Next LT Pro" w:eastAsia="Verdana" w:hAnsi="Avenir Next LT Pro" w:cs="Verdana"/>
          <w:color w:val="000000" w:themeColor="text1"/>
          <w:lang w:val="en-GB"/>
        </w:rPr>
        <w:t xml:space="preserve"> around our innovative Smile Sculpting technique. This approach is designed to empower dental professionals to achieve stunning aesthetic results using a single shade, a freehand technique, and all within just one visit. It’s a revolutionary way to transform smiles efficiently, predictably, and with minimal intervention.</w:t>
      </w:r>
    </w:p>
    <w:p w14:paraId="73F7660B" w14:textId="77777777" w:rsidR="00534C99" w:rsidRPr="00534C99" w:rsidRDefault="00534C99" w:rsidP="00534C99">
      <w:pPr>
        <w:spacing w:line="360" w:lineRule="auto"/>
        <w:ind w:left="-990" w:right="-868"/>
        <w:rPr>
          <w:rFonts w:ascii="Avenir Next LT Pro" w:eastAsia="Verdana" w:hAnsi="Avenir Next LT Pro" w:cs="Verdana"/>
          <w:color w:val="000000" w:themeColor="text1"/>
          <w:lang w:val="en-GB"/>
        </w:rPr>
      </w:pPr>
      <w:r w:rsidRPr="00534C99">
        <w:rPr>
          <w:rFonts w:ascii="Avenir Next LT Pro" w:eastAsia="Verdana" w:hAnsi="Avenir Next LT Pro" w:cs="Verdana"/>
          <w:color w:val="000000" w:themeColor="text1"/>
          <w:lang w:val="en-GB"/>
        </w:rPr>
        <w:t>Smile Sculpting is a simple yet powerful technique that allows dentists to close gaps, eliminate black triangles, and restore worn teeth seamlessly. By using one universal shade, practitioners can work faster without compromising on the natural appearance of the restoration. The freehand approach gives dentists full control over the shaping and sculpting process, making it an intuitive and efficient solution for a wide range of cases. Combined with GC’s advanced materials, this technique is ideal for delivering high-quality results while preserving the patient’s natural tooth structure.</w:t>
      </w:r>
    </w:p>
    <w:p w14:paraId="75129686" w14:textId="77777777" w:rsidR="00534C99" w:rsidRPr="00534C99" w:rsidRDefault="00534C99" w:rsidP="00534C99">
      <w:pPr>
        <w:spacing w:line="360" w:lineRule="auto"/>
        <w:ind w:left="-990" w:right="-868"/>
        <w:rPr>
          <w:rFonts w:ascii="Avenir Next LT Pro" w:eastAsia="Verdana" w:hAnsi="Avenir Next LT Pro" w:cs="Verdana"/>
          <w:color w:val="000000" w:themeColor="text1"/>
          <w:lang w:val="en-GB"/>
        </w:rPr>
      </w:pPr>
      <w:r w:rsidRPr="00534C99">
        <w:rPr>
          <w:rFonts w:ascii="Avenir Next LT Pro" w:eastAsia="Verdana" w:hAnsi="Avenir Next LT Pro" w:cs="Verdana"/>
          <w:color w:val="000000" w:themeColor="text1"/>
          <w:lang w:val="en-GB"/>
        </w:rPr>
        <w:t>At the heart of this approach is G-</w:t>
      </w:r>
      <w:proofErr w:type="spellStart"/>
      <w:r w:rsidRPr="00534C99">
        <w:rPr>
          <w:rFonts w:ascii="Avenir Next LT Pro" w:eastAsia="Verdana" w:hAnsi="Avenir Next LT Pro" w:cs="Verdana"/>
          <w:color w:val="000000" w:themeColor="text1"/>
          <w:lang w:val="en-GB"/>
        </w:rPr>
        <w:t>ænial</w:t>
      </w:r>
      <w:proofErr w:type="spellEnd"/>
      <w:r w:rsidRPr="00534C99">
        <w:rPr>
          <w:rFonts w:ascii="Avenir Next LT Pro" w:eastAsia="Verdana" w:hAnsi="Avenir Next LT Pro" w:cs="Verdana"/>
          <w:color w:val="000000" w:themeColor="text1"/>
          <w:lang w:val="en-GB"/>
        </w:rPr>
        <w:t xml:space="preserve"> A’CHORD, GC’s universal restorative material that offers simplified shade matching, excellent handling, and a natural, seamless finish. With its advanced blending properties, dentists can achieve aesthetic restorations effortlessly while saving valuable time. Supporting this is G-</w:t>
      </w:r>
      <w:proofErr w:type="spellStart"/>
      <w:r w:rsidRPr="00534C99">
        <w:rPr>
          <w:rFonts w:ascii="Avenir Next LT Pro" w:eastAsia="Verdana" w:hAnsi="Avenir Next LT Pro" w:cs="Verdana"/>
          <w:color w:val="000000" w:themeColor="text1"/>
          <w:lang w:val="en-GB"/>
        </w:rPr>
        <w:t>ænial</w:t>
      </w:r>
      <w:proofErr w:type="spellEnd"/>
      <w:r w:rsidRPr="00534C99">
        <w:rPr>
          <w:rFonts w:ascii="Avenir Next LT Pro" w:eastAsia="Verdana" w:hAnsi="Avenir Next LT Pro" w:cs="Verdana"/>
          <w:color w:val="000000" w:themeColor="text1"/>
          <w:lang w:val="en-GB"/>
        </w:rPr>
        <w:t xml:space="preserve"> Universal Injectable, which provides exceptional strength, wear resistance, and precision for freehand sculpting. Together, these products enable dentists to perform efficient, minimally invasive procedures that meet the highest aesthetic standards. We’re excited to offer a dedicated course on Smile Sculpting, where </w:t>
      </w:r>
      <w:r w:rsidRPr="00534C99">
        <w:rPr>
          <w:rFonts w:ascii="Avenir Next LT Pro" w:eastAsia="Verdana" w:hAnsi="Avenir Next LT Pro" w:cs="Verdana"/>
          <w:color w:val="000000" w:themeColor="text1"/>
          <w:lang w:val="en-GB"/>
        </w:rPr>
        <w:lastRenderedPageBreak/>
        <w:t>dental professionals can learn how to master this technique and deliver exceptional outcomes. This hands-on training focuses on simplifying workflows and reducing chair time while maintaining the highest standards of quality and aesthetics. Participants will gain practical insights and learn how to integrate this innovative technique into their daily practice, transforming smiles with ease and efficiency.</w:t>
      </w:r>
    </w:p>
    <w:p w14:paraId="65258D7C" w14:textId="77777777" w:rsidR="00534C99" w:rsidRPr="00534C99" w:rsidRDefault="00534C99" w:rsidP="00534C99">
      <w:pPr>
        <w:spacing w:line="360" w:lineRule="auto"/>
        <w:ind w:left="-990" w:right="-868"/>
        <w:rPr>
          <w:rFonts w:ascii="Avenir Next LT Pro" w:eastAsia="Verdana" w:hAnsi="Avenir Next LT Pro" w:cs="Verdana"/>
          <w:color w:val="000000" w:themeColor="text1"/>
          <w:lang w:val="en-GB"/>
        </w:rPr>
      </w:pPr>
      <w:r w:rsidRPr="00534C99">
        <w:rPr>
          <w:rFonts w:ascii="Avenir Next LT Pro" w:eastAsia="Verdana" w:hAnsi="Avenir Next LT Pro" w:cs="Verdana"/>
          <w:color w:val="000000" w:themeColor="text1"/>
          <w:lang w:val="en-GB"/>
        </w:rPr>
        <w:t>To experience Smile Sculpting firsthand, visit us at Hall 11.2, Stand N010 - O039. Join our special hands-on courses and live demonstrations and learn from internationally renowned dentists and technicians at our speakers’ corner. Discover how GC’s solutions and techniques can help you deliver small changes that lead to big smiles—and even bigger patient satisfaction.</w:t>
      </w:r>
    </w:p>
    <w:p w14:paraId="6EA3222A" w14:textId="6CB1C328" w:rsidR="00375891" w:rsidRPr="00CA37C2" w:rsidRDefault="00534C99" w:rsidP="00534C99">
      <w:pPr>
        <w:spacing w:line="360" w:lineRule="auto"/>
        <w:ind w:left="-990" w:right="-868"/>
        <w:rPr>
          <w:rFonts w:ascii="Avenir Next LT Pro" w:eastAsia="Verdana" w:hAnsi="Avenir Next LT Pro" w:cs="Verdana"/>
          <w:color w:val="000000" w:themeColor="text1"/>
          <w:lang w:val="en-GB"/>
        </w:rPr>
      </w:pPr>
      <w:r w:rsidRPr="00534C99">
        <w:rPr>
          <w:rFonts w:ascii="Avenir Next LT Pro" w:eastAsia="Verdana" w:hAnsi="Avenir Next LT Pro" w:cs="Verdana"/>
          <w:color w:val="000000" w:themeColor="text1"/>
          <w:lang w:val="en-GB"/>
        </w:rPr>
        <w:t>Let us inspire you to create life-changing transformations, one smile at a time!</w:t>
      </w:r>
    </w:p>
    <w:p w14:paraId="7B8F45D0" w14:textId="77777777" w:rsidR="00375891" w:rsidRPr="00CA37C2" w:rsidRDefault="00375891" w:rsidP="00C436B7">
      <w:pPr>
        <w:spacing w:line="360" w:lineRule="auto"/>
        <w:ind w:left="-990" w:right="-868"/>
        <w:rPr>
          <w:rFonts w:ascii="Avenir Next LT Pro" w:eastAsia="Verdana" w:hAnsi="Avenir Next LT Pro" w:cs="Verdana"/>
          <w:color w:val="000000" w:themeColor="text1"/>
          <w:lang w:val="en-GB"/>
        </w:rPr>
      </w:pPr>
    </w:p>
    <w:p w14:paraId="34A9CF65" w14:textId="1A67B52A" w:rsidR="00C12E8E" w:rsidRPr="00CA37C2"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CA37C2">
        <w:rPr>
          <w:rFonts w:ascii="Avenir Next LT Pro" w:hAnsi="Avenir Next LT Pro"/>
          <w:bCs/>
          <w:color w:val="000000" w:themeColor="text1"/>
          <w:spacing w:val="5"/>
          <w:kern w:val="28"/>
          <w:sz w:val="22"/>
          <w:szCs w:val="22"/>
          <w:u w:color="464646"/>
          <w:lang w:val="fr-FR"/>
        </w:rPr>
        <w:t>GC Europe N.V.</w:t>
      </w:r>
    </w:p>
    <w:p w14:paraId="71863812" w14:textId="77777777" w:rsidR="00C12E8E" w:rsidRPr="00CA37C2"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proofErr w:type="spellStart"/>
      <w:r w:rsidRPr="00CA37C2">
        <w:rPr>
          <w:rFonts w:ascii="Avenir Next LT Pro" w:hAnsi="Avenir Next LT Pro"/>
          <w:color w:val="000000" w:themeColor="text1"/>
          <w:spacing w:val="5"/>
          <w:kern w:val="28"/>
          <w:sz w:val="22"/>
          <w:szCs w:val="22"/>
          <w:u w:color="464646"/>
          <w:lang w:val="fr-FR"/>
        </w:rPr>
        <w:t>Interleuvenlaan</w:t>
      </w:r>
      <w:proofErr w:type="spellEnd"/>
      <w:r w:rsidRPr="00CA37C2">
        <w:rPr>
          <w:rFonts w:ascii="Avenir Next LT Pro" w:hAnsi="Avenir Next LT Pro"/>
          <w:color w:val="000000" w:themeColor="text1"/>
          <w:spacing w:val="5"/>
          <w:kern w:val="28"/>
          <w:sz w:val="22"/>
          <w:szCs w:val="22"/>
          <w:u w:color="464646"/>
          <w:lang w:val="fr-FR"/>
        </w:rPr>
        <w:t xml:space="preserve"> 33</w:t>
      </w:r>
    </w:p>
    <w:p w14:paraId="452202D6" w14:textId="77777777" w:rsidR="00C12E8E" w:rsidRPr="00CA37C2"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3001 Leuven</w:t>
      </w:r>
    </w:p>
    <w:p w14:paraId="44D3AA60" w14:textId="6EC948AB" w:rsidR="00C12E8E" w:rsidRPr="00CA37C2"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+32.16.74.10.00</w:t>
      </w:r>
      <w:r w:rsidRPr="00CA37C2">
        <w:rPr>
          <w:rFonts w:ascii="Avenir Next LT Pro" w:hAnsi="Avenir Next LT Pro"/>
          <w:color w:val="000000" w:themeColor="text1"/>
          <w:spacing w:val="5"/>
          <w:kern w:val="28"/>
          <w:sz w:val="22"/>
          <w:szCs w:val="22"/>
          <w:u w:color="464646"/>
          <w:lang w:val="fr-FR"/>
        </w:rPr>
        <w:tab/>
      </w:r>
    </w:p>
    <w:p w14:paraId="3AF5C46E" w14:textId="408D2A99" w:rsidR="00567F3E" w:rsidRPr="00CA37C2"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CA37C2" w:rsidRDefault="007D00B3"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u w:val="none"/>
          <w:lang w:val="fr-FR"/>
        </w:rPr>
      </w:pPr>
      <w:hyperlink r:id="rId10" w:history="1">
        <w:r w:rsidRPr="00CA37C2">
          <w:rPr>
            <w:rStyle w:val="Hyperlink"/>
            <w:rFonts w:ascii="Avenir Next LT Pro" w:hAnsi="Avenir Next LT Pro"/>
            <w:color w:val="000000" w:themeColor="text1"/>
            <w:spacing w:val="5"/>
            <w:kern w:val="28"/>
            <w:sz w:val="22"/>
            <w:szCs w:val="22"/>
            <w:u w:val="none"/>
            <w:lang w:val="fr-FR"/>
          </w:rPr>
          <w:t>info.gce@gc.dental</w:t>
        </w:r>
      </w:hyperlink>
    </w:p>
    <w:p w14:paraId="2AEB49FD" w14:textId="77777777" w:rsidR="00A5023C" w:rsidRPr="00CA37C2"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u w:val="none"/>
          <w:lang w:val="fr-FR"/>
        </w:rPr>
      </w:pPr>
    </w:p>
    <w:sectPr w:rsidR="00A5023C" w:rsidRPr="00CA37C2" w:rsidSect="00375891">
      <w:headerReference w:type="default" r:id="rId11"/>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887" w14:textId="77777777" w:rsidR="00157396" w:rsidRDefault="00157396">
      <w:r>
        <w:separator/>
      </w:r>
    </w:p>
  </w:endnote>
  <w:endnote w:type="continuationSeparator" w:id="0">
    <w:p w14:paraId="5031B4A4" w14:textId="77777777" w:rsidR="00157396" w:rsidRDefault="0015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9C4F" w14:textId="77777777" w:rsidR="00157396" w:rsidRDefault="00157396">
      <w:r>
        <w:separator/>
      </w:r>
    </w:p>
  </w:footnote>
  <w:footnote w:type="continuationSeparator" w:id="0">
    <w:p w14:paraId="59413E92" w14:textId="77777777" w:rsidR="00157396" w:rsidRDefault="00157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0320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57396"/>
    <w:rsid w:val="00161F53"/>
    <w:rsid w:val="0016511A"/>
    <w:rsid w:val="00167D45"/>
    <w:rsid w:val="00167F5E"/>
    <w:rsid w:val="00176AEF"/>
    <w:rsid w:val="001B5343"/>
    <w:rsid w:val="001B5373"/>
    <w:rsid w:val="001C1388"/>
    <w:rsid w:val="001E2384"/>
    <w:rsid w:val="001E3E8C"/>
    <w:rsid w:val="00204E47"/>
    <w:rsid w:val="00206A13"/>
    <w:rsid w:val="002107C7"/>
    <w:rsid w:val="00236B8D"/>
    <w:rsid w:val="00247359"/>
    <w:rsid w:val="00270FCD"/>
    <w:rsid w:val="00283337"/>
    <w:rsid w:val="00291EEA"/>
    <w:rsid w:val="002974A2"/>
    <w:rsid w:val="002A1F4F"/>
    <w:rsid w:val="002A4426"/>
    <w:rsid w:val="002C389F"/>
    <w:rsid w:val="002E51F2"/>
    <w:rsid w:val="003042DF"/>
    <w:rsid w:val="00312F6E"/>
    <w:rsid w:val="00315091"/>
    <w:rsid w:val="00321DE6"/>
    <w:rsid w:val="0032290E"/>
    <w:rsid w:val="00325206"/>
    <w:rsid w:val="00327168"/>
    <w:rsid w:val="00344E04"/>
    <w:rsid w:val="00357C2F"/>
    <w:rsid w:val="003602A1"/>
    <w:rsid w:val="00375891"/>
    <w:rsid w:val="00390C9F"/>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34C99"/>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20F4"/>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D00B3"/>
    <w:rsid w:val="007D7D19"/>
    <w:rsid w:val="007E0547"/>
    <w:rsid w:val="007E41A8"/>
    <w:rsid w:val="007E448B"/>
    <w:rsid w:val="0080482A"/>
    <w:rsid w:val="00805200"/>
    <w:rsid w:val="00807AFC"/>
    <w:rsid w:val="00821D97"/>
    <w:rsid w:val="00850425"/>
    <w:rsid w:val="00855461"/>
    <w:rsid w:val="008663A4"/>
    <w:rsid w:val="00867C29"/>
    <w:rsid w:val="008753D9"/>
    <w:rsid w:val="00881F99"/>
    <w:rsid w:val="008A56E8"/>
    <w:rsid w:val="008A629E"/>
    <w:rsid w:val="008A7D3D"/>
    <w:rsid w:val="008D73C8"/>
    <w:rsid w:val="008E1A49"/>
    <w:rsid w:val="008F7868"/>
    <w:rsid w:val="00900A7A"/>
    <w:rsid w:val="00905E3A"/>
    <w:rsid w:val="00906474"/>
    <w:rsid w:val="00911D35"/>
    <w:rsid w:val="009149F1"/>
    <w:rsid w:val="00914C1C"/>
    <w:rsid w:val="00917845"/>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2DAB"/>
    <w:rsid w:val="00A7746D"/>
    <w:rsid w:val="00A80F69"/>
    <w:rsid w:val="00A844B5"/>
    <w:rsid w:val="00AC7463"/>
    <w:rsid w:val="00AC77C3"/>
    <w:rsid w:val="00AE06AA"/>
    <w:rsid w:val="00B0362E"/>
    <w:rsid w:val="00B04612"/>
    <w:rsid w:val="00B057F3"/>
    <w:rsid w:val="00B0625B"/>
    <w:rsid w:val="00B113EF"/>
    <w:rsid w:val="00B1164E"/>
    <w:rsid w:val="00B20BBD"/>
    <w:rsid w:val="00B20FF6"/>
    <w:rsid w:val="00B37943"/>
    <w:rsid w:val="00B449F7"/>
    <w:rsid w:val="00B80A18"/>
    <w:rsid w:val="00B85591"/>
    <w:rsid w:val="00BB5D11"/>
    <w:rsid w:val="00BD25AB"/>
    <w:rsid w:val="00BD4617"/>
    <w:rsid w:val="00BE1580"/>
    <w:rsid w:val="00BE5C2D"/>
    <w:rsid w:val="00C12E8E"/>
    <w:rsid w:val="00C2221D"/>
    <w:rsid w:val="00C436B7"/>
    <w:rsid w:val="00C60B64"/>
    <w:rsid w:val="00CA37C2"/>
    <w:rsid w:val="00CA5DBB"/>
    <w:rsid w:val="00CC6660"/>
    <w:rsid w:val="00CE4F0A"/>
    <w:rsid w:val="00D16301"/>
    <w:rsid w:val="00D21359"/>
    <w:rsid w:val="00D33936"/>
    <w:rsid w:val="00D47601"/>
    <w:rsid w:val="00DB50BD"/>
    <w:rsid w:val="00DC1238"/>
    <w:rsid w:val="00DC62A2"/>
    <w:rsid w:val="00DD0058"/>
    <w:rsid w:val="00DD11C7"/>
    <w:rsid w:val="00DD4ADD"/>
    <w:rsid w:val="00DF2CD3"/>
    <w:rsid w:val="00DF3946"/>
    <w:rsid w:val="00E00439"/>
    <w:rsid w:val="00E051D7"/>
    <w:rsid w:val="00E07420"/>
    <w:rsid w:val="00E1779E"/>
    <w:rsid w:val="00E23C42"/>
    <w:rsid w:val="00E26DFB"/>
    <w:rsid w:val="00E34C95"/>
    <w:rsid w:val="00E37A44"/>
    <w:rsid w:val="00E561B3"/>
    <w:rsid w:val="00E60E82"/>
    <w:rsid w:val="00E62825"/>
    <w:rsid w:val="00E63231"/>
    <w:rsid w:val="00E675E8"/>
    <w:rsid w:val="00E767CA"/>
    <w:rsid w:val="00E833B6"/>
    <w:rsid w:val="00EA4468"/>
    <w:rsid w:val="00ED2B9D"/>
    <w:rsid w:val="00ED59B2"/>
    <w:rsid w:val="00EE790F"/>
    <w:rsid w:val="00F5342D"/>
    <w:rsid w:val="00F966A1"/>
    <w:rsid w:val="00FA6756"/>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gce@gc.denta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6cc2baa107d7a90776cb0e9e628a5ce2">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73a3484f214d7711701ee13008ae8337"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customXml/itemProps2.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3.xml><?xml version="1.0" encoding="utf-8"?>
<ds:datastoreItem xmlns:ds="http://schemas.openxmlformats.org/officeDocument/2006/customXml" ds:itemID="{CE255278-676F-46B1-9813-3D3269A12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2394</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4</cp:revision>
  <cp:lastPrinted>2020-01-21T15:04:00Z</cp:lastPrinted>
  <dcterms:created xsi:type="dcterms:W3CDTF">2025-03-21T12:29:00Z</dcterms:created>
  <dcterms:modified xsi:type="dcterms:W3CDTF">2025-03-21T15:16:00Z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y fmtid="{D5CDD505-2E9C-101B-9397-08002B2CF9AE}" pid="4" name="MediaServiceImageTags">
    <vt:lpwstr/>
  </property>
</Properties>
</file>