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480C00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28"/>
          <w:szCs w:val="28"/>
          <w:lang w:val="en-GB"/>
        </w:rPr>
      </w:pPr>
      <w:r w:rsidRPr="00480C00">
        <w:rPr>
          <w:rFonts w:ascii="Avenir Next LT Pro" w:hAnsi="Avenir Next LT Pro"/>
          <w:b/>
          <w:bCs/>
          <w:noProof/>
          <w:color w:val="000000" w:themeColor="text1"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771C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480C00">
        <w:rPr>
          <w:rFonts w:ascii="Avenir Next LT Pro" w:hAnsi="Avenir Next LT Pro"/>
          <w:b/>
          <w:bCs/>
          <w:color w:val="000000" w:themeColor="text1"/>
          <w:sz w:val="28"/>
          <w:szCs w:val="28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2E023C7" w:rsidR="007847F0" w:rsidRPr="00631D36" w:rsidRDefault="00C436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GC Academic Excellence Contest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r w:rsidR="00E1779E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2025</w:t>
      </w:r>
    </w:p>
    <w:p w14:paraId="5106CFB0" w14:textId="77777777" w:rsidR="007847F0" w:rsidRPr="00480C00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z w:val="28"/>
          <w:szCs w:val="28"/>
          <w:u w:val="single"/>
          <w:lang w:val="en-GB"/>
        </w:rPr>
      </w:pPr>
    </w:p>
    <w:p w14:paraId="1730A250" w14:textId="1E6E7809" w:rsidR="004E63A3" w:rsidRPr="00480C00" w:rsidRDefault="0034273F" w:rsidP="00480C0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26"/>
          <w:szCs w:val="26"/>
          <w:lang w:val="pl-PL"/>
        </w:rPr>
      </w:pPr>
      <w:r w:rsidRPr="00480C00">
        <w:rPr>
          <w:rFonts w:ascii="Avenir Next LT Pro" w:eastAsia="Verdana" w:hAnsi="Avenir Next LT Pro" w:cs="Verdana"/>
          <w:b/>
          <w:bCs/>
          <w:color w:val="000000" w:themeColor="text1"/>
          <w:sz w:val="28"/>
          <w:szCs w:val="28"/>
          <w:lang w:val="pl-PL"/>
        </w:rPr>
        <w:t>GC Academic Excellence Contest to wyzwanie dla studentów stomatologii, które pozwoli im zaprezentować swoje umiejętności odtwórcze</w:t>
      </w:r>
      <w:r w:rsidR="00480C00" w:rsidRPr="00480C00">
        <w:rPr>
          <w:rFonts w:ascii="Avenir Next LT Pro" w:eastAsia="Verdana" w:hAnsi="Avenir Next LT Pro" w:cs="Verdana"/>
          <w:b/>
          <w:bCs/>
          <w:color w:val="000000" w:themeColor="text1"/>
          <w:sz w:val="26"/>
          <w:szCs w:val="26"/>
          <w:lang w:val="pl-PL"/>
        </w:rPr>
        <w:br/>
      </w:r>
    </w:p>
    <w:p w14:paraId="27394C57" w14:textId="1B0EFAC8" w:rsidR="009305DB" w:rsidRPr="00480C00" w:rsidRDefault="0034273F" w:rsidP="00480C00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GC Europe z przyjemnością ogłasza rozpoczęcie ekscytującego konkursu GC Academic Excellence Contest 2025, mającego na celu wyłonienie i nagrodzenie uzdolnionych studentów stomatologii z Europy, Bliskiego Wschodu i Afryki Północnej.</w:t>
      </w:r>
      <w:r w:rsidR="00480C00">
        <w:rPr>
          <w:rFonts w:ascii="Avenir Next LT Pro" w:eastAsia="Verdana" w:hAnsi="Avenir Next LT Pro" w:cs="Verdana"/>
          <w:color w:val="000000" w:themeColor="text1"/>
          <w:lang w:val="pl-PL"/>
        </w:rPr>
        <w:br/>
      </w:r>
    </w:p>
    <w:p w14:paraId="5620F16F" w14:textId="3A79DD53" w:rsidR="00803D28" w:rsidRPr="004E63A3" w:rsidRDefault="00803D28" w:rsidP="004E63A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S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 xml:space="preserve">tudenci, podobnie jak ostatnio, będą mieć możliwość zapoznania się z 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właściwościami 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>G-</w:t>
      </w:r>
      <w:r w:rsidRPr="004E63A3">
        <w:rPr>
          <w:rFonts w:ascii="Calibri" w:eastAsia="Verdana" w:hAnsi="Calibri" w:cs="Calibri"/>
          <w:color w:val="000000" w:themeColor="text1"/>
          <w:lang w:val="pl-PL"/>
        </w:rPr>
        <w:t>æ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 xml:space="preserve">nial Universal Injectable. Ten prawdziwie uniwersalny kompozyt odtwórczy o unikalnej tiksotropowej, iniekcyjnej konsystencji otwiera drogę do zupełnie nowego podejścia w 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stomatologii odtwórczej. Uczestnicy zmierzą się z wyzwaniem pełnego wykorzystania jego wyjątkowych właściwości i niezwykłej wytrzymałości. Konkurs nie tylko pozwala odkryć potencjał kompozytu G-ænial Universal Injectable, ale także stanowi platformę dla studentów do zaprezentowania swoich umiejętności na arenie międzynarodowej.</w:t>
      </w:r>
    </w:p>
    <w:p w14:paraId="18756868" w14:textId="77777777" w:rsidR="009305DB" w:rsidRPr="00721706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B050"/>
          <w:lang w:val="pl-PL"/>
        </w:rPr>
      </w:pPr>
    </w:p>
    <w:p w14:paraId="13955D40" w14:textId="2F05DB85" w:rsidR="004E63A3" w:rsidRDefault="009305DB" w:rsidP="00480C0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Uczestniczący studenci będą mieli </w:t>
      </w:r>
      <w:r w:rsidR="00803D28" w:rsidRPr="004E63A3">
        <w:rPr>
          <w:rFonts w:ascii="Avenir Next LT Pro" w:eastAsia="Verdana" w:hAnsi="Avenir Next LT Pro" w:cs="Verdana"/>
          <w:color w:val="000000" w:themeColor="text1"/>
          <w:lang w:val="pl-PL"/>
        </w:rPr>
        <w:t>możl</w:t>
      </w:r>
      <w:r w:rsidR="003D6C76" w:rsidRPr="004E63A3">
        <w:rPr>
          <w:rFonts w:ascii="Avenir Next LT Pro" w:eastAsia="Verdana" w:hAnsi="Avenir Next LT Pro" w:cs="Verdana"/>
          <w:color w:val="000000" w:themeColor="text1"/>
          <w:lang w:val="pl-PL"/>
        </w:rPr>
        <w:t>i</w:t>
      </w:r>
      <w:r w:rsidR="00803D28" w:rsidRPr="004E63A3">
        <w:rPr>
          <w:rFonts w:ascii="Avenir Next LT Pro" w:eastAsia="Verdana" w:hAnsi="Avenir Next LT Pro" w:cs="Verdana"/>
          <w:color w:val="000000" w:themeColor="text1"/>
          <w:lang w:val="pl-PL"/>
        </w:rPr>
        <w:t>wość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 zademonstrować swoje umiejętności w dwóch </w:t>
      </w:r>
      <w:r w:rsidR="003D6C76" w:rsidRPr="004E63A3">
        <w:rPr>
          <w:rFonts w:ascii="Avenir Next LT Pro" w:eastAsia="Verdana" w:hAnsi="Avenir Next LT Pro" w:cs="Verdana"/>
          <w:color w:val="000000" w:themeColor="text1"/>
          <w:lang w:val="pl-PL"/>
        </w:rPr>
        <w:t>odrębnych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 kategoriach: </w:t>
      </w:r>
    </w:p>
    <w:p w14:paraId="4ABF31A5" w14:textId="77777777" w:rsidR="004E63A3" w:rsidRDefault="004E63A3" w:rsidP="004E63A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</w:p>
    <w:p w14:paraId="5F7893E9" w14:textId="5D74A825" w:rsidR="003D6C76" w:rsidRPr="004E63A3" w:rsidRDefault="009305DB" w:rsidP="00480C0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lastRenderedPageBreak/>
        <w:t>Kategorie:</w:t>
      </w:r>
      <w:r w:rsidR="00480C00">
        <w:rPr>
          <w:rFonts w:ascii="Avenir Next LT Pro" w:eastAsia="Verdana" w:hAnsi="Avenir Next LT Pro" w:cs="Verdana"/>
          <w:color w:val="000000" w:themeColor="text1"/>
          <w:lang w:val="pl-PL"/>
        </w:rPr>
        <w:br/>
      </w:r>
      <w:r w:rsidR="00C23BC3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Odbudowa zębów bocznych metodą 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Cusp-by-Cusp </w:t>
      </w:r>
      <w:r w:rsidR="00721706" w:rsidRPr="004E63A3">
        <w:rPr>
          <w:rFonts w:ascii="Avenir Next LT Pro" w:eastAsia="Verdana" w:hAnsi="Avenir Next LT Pro" w:cs="Verdana"/>
          <w:color w:val="000000" w:themeColor="text1"/>
          <w:lang w:val="pl-PL"/>
        </w:rPr>
        <w:t>z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 everX Flow: dla studentów </w:t>
      </w:r>
      <w:r w:rsidR="003D6C76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Undergraduate </w:t>
      </w:r>
    </w:p>
    <w:p w14:paraId="5E51DC88" w14:textId="69E1F6AE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Technika </w:t>
      </w:r>
      <w:r w:rsidR="003409B9" w:rsidRPr="004E63A3">
        <w:rPr>
          <w:rFonts w:ascii="Avenir Next LT Pro" w:eastAsia="Verdana" w:hAnsi="Avenir Next LT Pro" w:cs="Verdana"/>
          <w:color w:val="000000" w:themeColor="text1"/>
          <w:lang w:val="pl-PL"/>
        </w:rPr>
        <w:t>iniekcyjna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: dla studentów </w:t>
      </w:r>
      <w:r w:rsidR="003D6C76" w:rsidRPr="004E63A3">
        <w:rPr>
          <w:rFonts w:ascii="Avenir Next LT Pro" w:eastAsia="Verdana" w:hAnsi="Avenir Next LT Pro" w:cs="Verdana"/>
          <w:color w:val="000000" w:themeColor="text1"/>
          <w:lang w:val="pl-PL"/>
        </w:rPr>
        <w:t>Postgraduate</w:t>
      </w:r>
    </w:p>
    <w:p w14:paraId="05863C9B" w14:textId="77777777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highlight w:val="yellow"/>
          <w:lang w:val="pl-PL"/>
        </w:rPr>
      </w:pPr>
    </w:p>
    <w:p w14:paraId="09CFA8B4" w14:textId="77777777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Jak wziąć udział:</w:t>
      </w:r>
    </w:p>
    <w:p w14:paraId="7E87C32D" w14:textId="4F2D75F2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>Zrób wysokiej jakości zdjęcia swojego przypadku klinicznego przy użyciu G-</w:t>
      </w:r>
      <w:r w:rsidR="00721706" w:rsidRPr="004E63A3">
        <w:rPr>
          <w:rFonts w:ascii="Avenir Next LT Pro" w:eastAsia="Verdana" w:hAnsi="Avenir Next LT Pro" w:cs="Verdana"/>
          <w:color w:val="000000" w:themeColor="text1"/>
          <w:lang w:val="pl-PL"/>
        </w:rPr>
        <w:t>æ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>nial Universal Injectable.</w:t>
      </w:r>
    </w:p>
    <w:p w14:paraId="3957819F" w14:textId="77636831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Udostępnij swój przypadek na </w:t>
      </w:r>
      <w:r w:rsidR="00721706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stronie grupy na 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Facebook</w:t>
      </w:r>
      <w:r w:rsidR="00721706" w:rsidRPr="004E63A3">
        <w:rPr>
          <w:rFonts w:ascii="Avenir Next LT Pro" w:eastAsia="Verdana" w:hAnsi="Avenir Next LT Pro" w:cs="Verdana"/>
          <w:color w:val="000000" w:themeColor="text1"/>
          <w:lang w:val="pl-PL"/>
        </w:rPr>
        <w:t>’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u: </w:t>
      </w:r>
      <w:hyperlink r:id="rId10" w:history="1">
        <w:r w:rsidR="00721706" w:rsidRPr="004E63A3">
          <w:rPr>
            <w:rStyle w:val="Hyperlink"/>
            <w:rFonts w:ascii="Avenir Next LT Pro" w:eastAsia="Verdana" w:hAnsi="Avenir Next LT Pro" w:cs="Verdana"/>
            <w:color w:val="000000" w:themeColor="text1"/>
            <w:lang w:val="pl-PL"/>
          </w:rPr>
          <w:t>https://www.facebook.com/groups/gcacademicexcellencecontest</w:t>
        </w:r>
      </w:hyperlink>
    </w:p>
    <w:p w14:paraId="6D14765E" w14:textId="549CD736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Udostępnij swój przypadek na Instagramie</w:t>
      </w:r>
      <w:r w:rsidR="00721706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: </w:t>
      </w:r>
      <w:hyperlink r:id="rId11" w:history="1">
        <w:r w:rsidR="00721706" w:rsidRPr="004E63A3">
          <w:rPr>
            <w:rStyle w:val="Hyperlink"/>
            <w:rFonts w:ascii="Avenir Next LT Pro" w:eastAsia="Verdana" w:hAnsi="Avenir Next LT Pro" w:cs="Verdana"/>
            <w:color w:val="000000" w:themeColor="text1"/>
            <w:lang w:val="pl-PL"/>
          </w:rPr>
          <w:t>https://www.instagram.com/gc.academic.excellence.contest/</w:t>
        </w:r>
      </w:hyperlink>
    </w:p>
    <w:p w14:paraId="450DEA89" w14:textId="77777777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highlight w:val="yellow"/>
          <w:lang w:val="pl-PL"/>
        </w:rPr>
      </w:pPr>
    </w:p>
    <w:p w14:paraId="41EB634F" w14:textId="77777777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Kryteria oceny:</w:t>
      </w:r>
    </w:p>
    <w:p w14:paraId="7E4DA9DC" w14:textId="77777777" w:rsidR="009305DB" w:rsidRPr="004E63A3" w:rsidRDefault="009305DB" w:rsidP="004E63A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Każdy przypadek zostanie oceniony przez niezależne jury pod kątem oryginalności, złożoności, jakości i prezentacji. Dodatkowo odbędzie się konkurs popularności, w którym zwycięzcy zostaną wyłonieni na podstawie liczby polubień i udostępnień na Facebooku i Instagramie.</w:t>
      </w:r>
    </w:p>
    <w:p w14:paraId="1BF29FE0" w14:textId="77777777" w:rsidR="00C436B7" w:rsidRPr="00741AC6" w:rsidRDefault="00C436B7" w:rsidP="004E63A3">
      <w:pPr>
        <w:spacing w:line="360" w:lineRule="auto"/>
        <w:ind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</w:p>
    <w:p w14:paraId="1109A8D4" w14:textId="77777777" w:rsidR="009305DB" w:rsidRPr="004E63A3" w:rsidRDefault="009305DB" w:rsidP="004E63A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Nagrody:</w:t>
      </w:r>
    </w:p>
    <w:p w14:paraId="70F5CDF0" w14:textId="167CE592" w:rsidR="009305DB" w:rsidRPr="004E63A3" w:rsidRDefault="00721706" w:rsidP="004E63A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Zwycięzca edycji ogólnopolskiej otrzyma zaproszenie do udziału w konkursie na etapie europejskim i udziału w kursie MASTER w GC Europe Campus w Leuven w Belgii. </w:t>
      </w:r>
    </w:p>
    <w:p w14:paraId="62D43391" w14:textId="77777777" w:rsidR="002F1A0F" w:rsidRPr="004E63A3" w:rsidRDefault="002F1A0F" w:rsidP="004E63A3">
      <w:pPr>
        <w:spacing w:line="360" w:lineRule="auto"/>
        <w:ind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</w:p>
    <w:p w14:paraId="20EA6A19" w14:textId="63B418F9" w:rsidR="009305DB" w:rsidRPr="004E63A3" w:rsidRDefault="002F1A0F" w:rsidP="004E63A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highlight w:val="yellow"/>
          <w:lang w:val="pl-PL"/>
        </w:rPr>
      </w:pPr>
      <w:r w:rsidRPr="004E63A3">
        <w:rPr>
          <w:rFonts w:ascii="Avenir Next LT Pro" w:eastAsia="Avenir Next LT Pro" w:hAnsi="Avenir Next LT Pro" w:cs="Avenir Next LT Pro"/>
          <w:color w:val="000000" w:themeColor="text1"/>
          <w:lang w:val="pl-PL"/>
        </w:rPr>
        <w:t xml:space="preserve">Nie przegap szansy, 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>aby wzi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ąć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 xml:space="preserve"> udzia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ł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 xml:space="preserve"> w tym presti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ż</w:t>
      </w:r>
      <w:r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>owym konkursie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 oraz </w:t>
      </w:r>
      <w:r w:rsidR="003D6C76" w:rsidRPr="004E63A3">
        <w:rPr>
          <w:rFonts w:ascii="Avenir Next LT Pro" w:eastAsia="Avenir Next LT Pro" w:hAnsi="Avenir Next LT Pro" w:cs="Avenir Next LT Pro"/>
          <w:color w:val="000000" w:themeColor="text1"/>
          <w:lang w:val="pl-PL"/>
        </w:rPr>
        <w:t xml:space="preserve">udoskonalić </w:t>
      </w:r>
      <w:r w:rsidRPr="004E63A3">
        <w:rPr>
          <w:rFonts w:ascii="Avenir Next LT Pro" w:eastAsia="Avenir Next LT Pro" w:hAnsi="Avenir Next LT Pro" w:cs="Avenir Next LT Pro"/>
          <w:color w:val="000000" w:themeColor="text1"/>
          <w:lang w:val="pl-PL"/>
        </w:rPr>
        <w:t>swoje umiejętności</w:t>
      </w:r>
      <w:r w:rsidR="003D6C76" w:rsidRPr="004E63A3">
        <w:rPr>
          <w:rFonts w:ascii="Avenir Next LT Pro" w:eastAsia="Avenir Next LT Pro" w:hAnsi="Avenir Next LT Pro" w:cs="Avenir Next LT Pro"/>
          <w:color w:val="000000" w:themeColor="text1"/>
          <w:lang w:val="pl-PL"/>
        </w:rPr>
        <w:t xml:space="preserve"> odtwórcze</w:t>
      </w:r>
      <w:r w:rsidRPr="004E63A3">
        <w:rPr>
          <w:rFonts w:ascii="Avenir Next LT Pro" w:eastAsia="Avenir Next LT Pro" w:hAnsi="Avenir Next LT Pro" w:cs="Avenir Next LT Pro"/>
          <w:color w:val="000000" w:themeColor="text1"/>
          <w:lang w:val="pl-PL"/>
        </w:rPr>
        <w:t>!</w:t>
      </w:r>
      <w:r w:rsidR="009305DB" w:rsidRPr="004E63A3">
        <w:rPr>
          <w:rFonts w:ascii="Avenir Next LT Pro" w:eastAsia="Verdana" w:hAnsi="Avenir Next LT Pro" w:cs="Verdana" w:hint="eastAsia"/>
          <w:color w:val="000000" w:themeColor="text1"/>
          <w:lang w:val="pl-PL"/>
        </w:rPr>
        <w:t xml:space="preserve"> Dołącz do GC Academic Excellence Contest i 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zdobądź rozpoznawalność na skalę światową!</w:t>
      </w:r>
    </w:p>
    <w:p w14:paraId="5BF508F0" w14:textId="77777777" w:rsidR="009305DB" w:rsidRPr="004E63A3" w:rsidRDefault="009305DB" w:rsidP="009305D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highlight w:val="yellow"/>
          <w:lang w:val="pl-PL"/>
        </w:rPr>
      </w:pPr>
    </w:p>
    <w:p w14:paraId="362F2CC8" w14:textId="0F0B76CB" w:rsidR="00893208" w:rsidRPr="004E63A3" w:rsidRDefault="009305DB" w:rsidP="004E63A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lastRenderedPageBreak/>
        <w:t xml:space="preserve">Chcielibyśmy również zaprosić </w:t>
      </w:r>
      <w:r w:rsidR="00893208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lekarzy 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>dentystów</w:t>
      </w:r>
      <w:r w:rsidR="00893208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 oraz  studentów stomatologii</w:t>
      </w: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, którzy nie chcą (jeszcze) uczestniczyć, do śledzenia </w:t>
      </w:r>
      <w:r w:rsidR="00893208" w:rsidRPr="004E63A3">
        <w:rPr>
          <w:rFonts w:ascii="Avenir Next LT Pro" w:eastAsia="Verdana" w:hAnsi="Avenir Next LT Pro" w:cs="Verdana"/>
          <w:color w:val="000000" w:themeColor="text1"/>
          <w:lang w:val="pl-PL"/>
        </w:rPr>
        <w:t>na Facebooku lub Instagramie grupy poświęconej konkursowi, gdzie można podziwiać kreatywność i umiejętności studentów stomatologii, którzy podjęli wyzwanie GC Academic Excellence</w:t>
      </w:r>
      <w:r w:rsidR="004E63A3"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 Contest</w:t>
      </w:r>
      <w:r w:rsidR="00893208" w:rsidRPr="004E63A3">
        <w:rPr>
          <w:rFonts w:ascii="Avenir Next LT Pro" w:eastAsia="Verdana" w:hAnsi="Avenir Next LT Pro" w:cs="Verdana"/>
          <w:color w:val="000000" w:themeColor="text1"/>
          <w:lang w:val="pl-PL"/>
        </w:rPr>
        <w:t>.</w:t>
      </w:r>
    </w:p>
    <w:p w14:paraId="6F09938C" w14:textId="77777777" w:rsidR="002F1A0F" w:rsidRPr="004E63A3" w:rsidRDefault="002F1A0F" w:rsidP="004E63A3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pl-PL"/>
        </w:rPr>
      </w:pPr>
    </w:p>
    <w:p w14:paraId="45EC0501" w14:textId="0A4EB277" w:rsidR="00C436B7" w:rsidRPr="002F1A0F" w:rsidRDefault="002F1A0F" w:rsidP="002F1A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l-PL"/>
        </w:rPr>
      </w:pPr>
      <w:r w:rsidRPr="004E63A3">
        <w:rPr>
          <w:rFonts w:ascii="Avenir Next LT Pro" w:eastAsia="Verdana" w:hAnsi="Avenir Next LT Pro" w:cs="Verdana"/>
          <w:color w:val="000000" w:themeColor="text1"/>
          <w:lang w:val="pl-PL"/>
        </w:rPr>
        <w:t xml:space="preserve">Kliknij tutaj, aby uzyskać więcej informacji: </w:t>
      </w:r>
      <w:r>
        <w:fldChar w:fldCharType="begin"/>
      </w:r>
      <w:r w:rsidRPr="00741AC6">
        <w:rPr>
          <w:lang w:val="pl-PL"/>
        </w:rPr>
        <w:instrText>HYPERLINK "https://www.gc.dental/europe/en/news/academic-excellence-contest-2025"</w:instrText>
      </w:r>
      <w:r>
        <w:fldChar w:fldCharType="separate"/>
      </w:r>
      <w:r w:rsidRPr="007B6B34">
        <w:rPr>
          <w:rStyle w:val="Hyperlink"/>
          <w:rFonts w:ascii="AvenirNext LT Pro Light" w:hAnsi="AvenirNext LT Pro Light"/>
          <w:lang w:val="pl-PL"/>
        </w:rPr>
        <w:t>https://www.gc.dental/europe/en/news/academic-excellence-contest-202</w:t>
      </w:r>
      <w:r w:rsidRPr="007B6B34">
        <w:rPr>
          <w:rStyle w:val="Hyperlink"/>
          <w:rFonts w:ascii="AvenirNext LT Pro Light" w:eastAsia="Verdana" w:hAnsi="AvenirNext LT Pro Light" w:cs="Verdana"/>
          <w:lang w:val="pl-PL"/>
        </w:rPr>
        <w:t>5</w:t>
      </w:r>
      <w:r>
        <w:fldChar w:fldCharType="end"/>
      </w:r>
      <w:r>
        <w:rPr>
          <w:rFonts w:ascii="AvenirNext LT Pro Light" w:eastAsia="Verdana" w:hAnsi="AvenirNext LT Pro Light" w:cs="Verdana"/>
          <w:lang w:val="pl-PL"/>
        </w:rPr>
        <w:t xml:space="preserve"> </w:t>
      </w:r>
    </w:p>
    <w:p w14:paraId="7B8F45D0" w14:textId="77777777" w:rsidR="00375891" w:rsidRPr="002F1A0F" w:rsidRDefault="00375891" w:rsidP="004E63A3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pl-PL"/>
        </w:rPr>
      </w:pPr>
    </w:p>
    <w:p w14:paraId="0DCD6E07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l-PL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l-PL"/>
        </w:rPr>
        <w:t>GC EUROPE N.V. / Przedstawicielstwo w Polsce</w:t>
      </w:r>
    </w:p>
    <w:p w14:paraId="1D02BA97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l-PL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l-PL"/>
        </w:rPr>
        <w:t>Spółka Akcyjna / Przedstawicielstwo w Polsce</w:t>
      </w:r>
    </w:p>
    <w:p w14:paraId="0CBD079A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l-PL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l-PL"/>
        </w:rPr>
        <w:t>ul. W.Tetmajera 65D/2</w:t>
      </w:r>
    </w:p>
    <w:p w14:paraId="4AD96321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31-352 Kraków</w:t>
      </w:r>
    </w:p>
    <w:p w14:paraId="363A3D4A" w14:textId="11BFBB50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Polska</w:t>
      </w:r>
    </w:p>
    <w:p w14:paraId="734E14EC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+48 12 425 14 74</w:t>
      </w:r>
    </w:p>
    <w:p w14:paraId="1585A829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+48 12 312 52 08</w:t>
      </w:r>
    </w:p>
    <w:p w14:paraId="4390DB46" w14:textId="77777777" w:rsidR="00741AC6" w:rsidRPr="00741AC6" w:rsidRDefault="00741AC6" w:rsidP="00741AC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</w:pPr>
      <w:proofErr w:type="spellStart"/>
      <w:proofErr w:type="gramStart"/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info.poland@gc.dental</w:t>
      </w:r>
      <w:proofErr w:type="spellEnd"/>
      <w:proofErr w:type="gramEnd"/>
    </w:p>
    <w:p w14:paraId="2AEB49FD" w14:textId="2738F6FB" w:rsidR="00A5023C" w:rsidRPr="00741AC6" w:rsidRDefault="00741AC6" w:rsidP="00741AC6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nl-BE"/>
        </w:rPr>
      </w:pPr>
      <w:proofErr w:type="gramStart"/>
      <w:r w:rsidRPr="00741AC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nl-BE"/>
        </w:rPr>
        <w:t>www.gc.dental/europe/pl-PL</w:t>
      </w:r>
      <w:proofErr w:type="gramEnd"/>
    </w:p>
    <w:sectPr w:rsidR="00A5023C" w:rsidRPr="00741AC6" w:rsidSect="00375891">
      <w:headerReference w:type="default" r:id="rId12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7718" w14:textId="77777777" w:rsidR="00AC7463" w:rsidRDefault="00AC7463">
      <w:r>
        <w:separator/>
      </w:r>
    </w:p>
  </w:endnote>
  <w:endnote w:type="continuationSeparator" w:id="0">
    <w:p w14:paraId="6929291E" w14:textId="77777777" w:rsidR="00AC7463" w:rsidRDefault="00AC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5451" w14:textId="77777777" w:rsidR="00AC7463" w:rsidRDefault="00AC7463">
      <w:r>
        <w:separator/>
      </w:r>
    </w:p>
  </w:footnote>
  <w:footnote w:type="continuationSeparator" w:id="0">
    <w:p w14:paraId="7394D1EC" w14:textId="77777777" w:rsidR="00AC7463" w:rsidRDefault="00AC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481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1715D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2F1A0F"/>
    <w:rsid w:val="003042DF"/>
    <w:rsid w:val="00312F6E"/>
    <w:rsid w:val="00315091"/>
    <w:rsid w:val="00321DE6"/>
    <w:rsid w:val="0032290E"/>
    <w:rsid w:val="00325206"/>
    <w:rsid w:val="00327168"/>
    <w:rsid w:val="003409B9"/>
    <w:rsid w:val="0034273F"/>
    <w:rsid w:val="00344E04"/>
    <w:rsid w:val="003602A1"/>
    <w:rsid w:val="00375891"/>
    <w:rsid w:val="00376520"/>
    <w:rsid w:val="00390C9F"/>
    <w:rsid w:val="003A434A"/>
    <w:rsid w:val="003B1417"/>
    <w:rsid w:val="003B4C34"/>
    <w:rsid w:val="003C645C"/>
    <w:rsid w:val="003D5E25"/>
    <w:rsid w:val="003D6C76"/>
    <w:rsid w:val="003F1B6F"/>
    <w:rsid w:val="00412841"/>
    <w:rsid w:val="004413E2"/>
    <w:rsid w:val="00444A98"/>
    <w:rsid w:val="00453816"/>
    <w:rsid w:val="00480C00"/>
    <w:rsid w:val="00480DBA"/>
    <w:rsid w:val="00481DAB"/>
    <w:rsid w:val="004867F3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4E63A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1706"/>
    <w:rsid w:val="0072441C"/>
    <w:rsid w:val="00737C03"/>
    <w:rsid w:val="00741AC6"/>
    <w:rsid w:val="00775ABD"/>
    <w:rsid w:val="00776B7A"/>
    <w:rsid w:val="00776E54"/>
    <w:rsid w:val="007847F0"/>
    <w:rsid w:val="0079530D"/>
    <w:rsid w:val="007973C3"/>
    <w:rsid w:val="007B054F"/>
    <w:rsid w:val="007D00B3"/>
    <w:rsid w:val="007D7D19"/>
    <w:rsid w:val="007E0547"/>
    <w:rsid w:val="007E41A8"/>
    <w:rsid w:val="007E448B"/>
    <w:rsid w:val="00803D28"/>
    <w:rsid w:val="0080482A"/>
    <w:rsid w:val="00805200"/>
    <w:rsid w:val="00807AFC"/>
    <w:rsid w:val="00821D97"/>
    <w:rsid w:val="00850425"/>
    <w:rsid w:val="00854609"/>
    <w:rsid w:val="008663A4"/>
    <w:rsid w:val="00867C29"/>
    <w:rsid w:val="008753D9"/>
    <w:rsid w:val="00881F99"/>
    <w:rsid w:val="00893208"/>
    <w:rsid w:val="008A0FB7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05DB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96565"/>
    <w:rsid w:val="00BB5D11"/>
    <w:rsid w:val="00BD25AB"/>
    <w:rsid w:val="00BD4617"/>
    <w:rsid w:val="00BE1580"/>
    <w:rsid w:val="00BE5C2D"/>
    <w:rsid w:val="00C12E8E"/>
    <w:rsid w:val="00C2221D"/>
    <w:rsid w:val="00C23BC3"/>
    <w:rsid w:val="00C436B7"/>
    <w:rsid w:val="00C60B64"/>
    <w:rsid w:val="00CA5DBB"/>
    <w:rsid w:val="00CC6660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B276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1A0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gc.academic.excellence.contes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groups/gcacademicexcellencecont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0FB5F36D0314495D1C49FC9D19DF7" ma:contentTypeVersion="19" ma:contentTypeDescription="Create a new document." ma:contentTypeScope="" ma:versionID="7c7d3214aa6b36a0e0bdf4c3a05ca06a">
  <xsd:schema xmlns:xsd="http://www.w3.org/2001/XMLSchema" xmlns:xs="http://www.w3.org/2001/XMLSchema" xmlns:p="http://schemas.microsoft.com/office/2006/metadata/properties" xmlns:ns2="10be7d7b-be78-4e42-9cd7-c362349d2490" xmlns:ns3="f59fcb81-cc6f-4575-9399-6a86fa2d4e9a" targetNamespace="http://schemas.microsoft.com/office/2006/metadata/properties" ma:root="true" ma:fieldsID="29678812b7f99ed8ed89ad6d3bc0095b" ns2:_="" ns3:_="">
    <xsd:import namespace="10be7d7b-be78-4e42-9cd7-c362349d2490"/>
    <xsd:import namespace="f59fcb81-cc6f-4575-9399-6a86fa2d4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7d7b-be78-4e42-9cd7-c362349d2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cb81-cc6f-4575-9399-6a86fa2d4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c3708-6d2c-47b8-929e-56a68f001cfc}" ma:internalName="TaxCatchAll" ma:showField="CatchAllData" ma:web="f59fcb81-cc6f-4575-9399-6a86fa2d4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e7d7b-be78-4e42-9cd7-c362349d2490">
      <Terms xmlns="http://schemas.microsoft.com/office/infopath/2007/PartnerControls"/>
    </lcf76f155ced4ddcb4097134ff3c332f>
    <TaxCatchAll xmlns="f59fcb81-cc6f-4575-9399-6a86fa2d4e9a" xsi:nil="true"/>
    <person xmlns="10be7d7b-be78-4e42-9cd7-c362349d2490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9264F070-7CEA-46DB-AA83-8B4B22583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e7d7b-be78-4e42-9cd7-c362349d2490"/>
    <ds:schemaRef ds:uri="f59fcb81-cc6f-4575-9399-6a86fa2d4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75a7ced3-6034-42ab-8086-73bcc9b2da3d"/>
    <ds:schemaRef ds:uri="http://schemas.microsoft.com/office/infopath/2007/PartnerControls"/>
    <ds:schemaRef ds:uri="http://purl.org/dc/terms/"/>
    <ds:schemaRef ds:uri="fbc17045-f088-4e89-878a-d67d32a0747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10be7d7b-be78-4e42-9cd7-c362349d2490"/>
    <ds:schemaRef ds:uri="f59fcb81-cc6f-4575-9399-6a86fa2d4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2025-03-06T13:18:00Z</dcterms:created>
  <dcterms:modified xsi:type="dcterms:W3CDTF">2025-03-12T16:28:00Z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0x0101000F20FB5F36D0314495D1C49FC9D19DF7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