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E18CF19" w14:textId="3D85DA32" w:rsidR="004C48D0" w:rsidRPr="000210D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_tradnl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1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spid="_x0000_s1026" fillcolor="#009b77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w14:anchorId="0478D115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0210D6">
        <w:rPr>
          <w:rFonts w:ascii="Avenir Next LT Pro" w:hAnsi="Avenir Next LT Pro"/>
          <w:b/>
          <w:bCs/>
          <w:color w:val="000000" w:themeColor="text1"/>
          <w:sz w:val="30"/>
          <w:szCs w:val="30"/>
          <w:lang w:val="es-ES_tradnl"/>
        </w:rPr>
        <w:t>Comunicado de prensa</w:t>
      </w:r>
    </w:p>
    <w:p w14:paraId="0C69B5D1" w14:textId="77777777" w:rsidR="00270FCD" w:rsidRPr="000210D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</w:pPr>
    </w:p>
    <w:p w14:paraId="72415FD8" w14:textId="4BE9D209" w:rsidR="007847F0" w:rsidRPr="000210D6" w:rsidRDefault="006573B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  <w:t>6º Concurso de Excelencia Académica GC 2025</w:t>
      </w:r>
    </w:p>
    <w:p w14:paraId="5106CFB0" w14:textId="77777777" w:rsidR="007847F0" w:rsidRPr="000210D6" w:rsidRDefault="007847F0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s-ES_tradnl"/>
        </w:rPr>
      </w:pPr>
    </w:p>
    <w:p w14:paraId="2EE6D9DB" w14:textId="640F4D1B" w:rsidR="007F5940" w:rsidRPr="008566CE" w:rsidRDefault="008566CE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8566CE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s-ES_tradnl"/>
        </w:rPr>
        <w:t>La final europea pone en relieve el talento destacado y la colaboración</w:t>
      </w:r>
    </w:p>
    <w:p w14:paraId="6E57A9CD" w14:textId="5142EA77" w:rsidR="00862469" w:rsidRPr="000210D6" w:rsidRDefault="004027A9" w:rsidP="0086246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>
        <w:rPr>
          <w:rFonts w:ascii="Avenir Next LT Pro" w:eastAsia="Verdana" w:hAnsi="Avenir Next LT Pro" w:cs="Verdana"/>
          <w:color w:val="000000" w:themeColor="text1"/>
          <w:lang w:val="es-ES_tradnl"/>
        </w:rPr>
        <w:t>Leuven</w:t>
      </w:r>
      <w:r w:rsidR="00305CA6"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>, septiembre de 2025 - GC Europe se complace en anunciar los ganadores del Concurso de Excelencia Académica de GC 2025. Esta codiciada competencia atrajo a 150 participantes de más de 60 universidades de más de 20 países.</w:t>
      </w:r>
    </w:p>
    <w:p w14:paraId="341A1236" w14:textId="77777777" w:rsidR="00862469" w:rsidRPr="000210D6" w:rsidRDefault="00862469" w:rsidP="00862469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53FE8D5A" w14:textId="0EA4A086" w:rsidR="006616BC" w:rsidRPr="000210D6" w:rsidRDefault="000878F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El primer día estuvo lleno de presentaciones inspiradoras, cada una de las cuales refleja el arduo trabajo, el entusiasmo y la creatividad de los participantes, los participantes de pregrado emplearon la técnica cúspide por cúspide, mientras que los participantes de posgrado abordaron los desafíos estéticos utilizando </w:t>
      </w:r>
      <w:r w:rsidR="00BE0524">
        <w:rPr>
          <w:rFonts w:ascii="Avenir Next LT Pro" w:eastAsia="Verdana" w:hAnsi="Avenir Next LT Pro" w:cs="Verdana"/>
          <w:color w:val="000000" w:themeColor="text1"/>
          <w:lang w:val="es-ES_tradnl"/>
        </w:rPr>
        <w:t>la técnica de</w:t>
      </w: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inyección. Después de una cuidadosa deliberación por parte de nuestros estimados miembros del jurado Javier Tapia Guadix, Alain Perceval, Simone Moretto y Laetitia Lavoix, los ganadores fueron anunciados en dos categorías:</w:t>
      </w:r>
    </w:p>
    <w:p w14:paraId="678192C1" w14:textId="7777777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70E7E6E1" w14:textId="7777777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  <w:t>Categoría Junior (Licenciatura)</w:t>
      </w:r>
    </w:p>
    <w:p w14:paraId="0B912DBE" w14:textId="4D6EAAEC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1er lugar: Mostafa Ahmed Hany (Universidad de Nueva Giza, El Cairo, Egipto)</w:t>
      </w:r>
    </w:p>
    <w:p w14:paraId="5B9489FE" w14:textId="13CA2809" w:rsidR="006616BC" w:rsidRPr="007011CE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  <w:r w:rsidRPr="000210D6">
        <w:rPr>
          <w:rFonts w:ascii="Segoe UI Emoji" w:eastAsia="Verdana" w:hAnsi="Segoe UI Emoji" w:cs="Segoe UI Emoji"/>
          <w:color w:val="000000" w:themeColor="text1"/>
          <w:lang w:val="es-ES_tradnl"/>
        </w:rPr>
        <w:t xml:space="preserve"> </w:t>
      </w:r>
      <w:r w:rsidR="006616BC" w:rsidRPr="000210D6">
        <w:rPr>
          <w:rFonts w:ascii="Avenir Next LT Pro" w:eastAsia="Verdana" w:hAnsi="Avenir Next LT Pro" w:cs="Verdana"/>
          <w:color w:val="000000" w:themeColor="text1"/>
          <w:lang w:val="fr-FR"/>
        </w:rPr>
        <w:t>2º puesto: Aude Quillet (Université Libre de Bruxelles, Bélgica)</w:t>
      </w:r>
    </w:p>
    <w:p w14:paraId="6C7EC969" w14:textId="77777777" w:rsidR="006616BC" w:rsidRPr="007011CE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fr-FR"/>
        </w:rPr>
      </w:pPr>
    </w:p>
    <w:p w14:paraId="5701AFD0" w14:textId="7777777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  <w:t>Categoría Senior (Postgrado)</w:t>
      </w:r>
    </w:p>
    <w:p w14:paraId="76C2A357" w14:textId="5852F555" w:rsidR="006616BC" w:rsidRPr="000210D6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1er lugar: Linda Panbachi (Katholieke Universiteit Leuven, Bélgica)</w:t>
      </w:r>
    </w:p>
    <w:p w14:paraId="24012636" w14:textId="30580D1C" w:rsidR="006616BC" w:rsidRPr="000210D6" w:rsidRDefault="006B3276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 2do lugar: Annamaria Forte (Universidad de Bolonia, Italia)</w:t>
      </w:r>
    </w:p>
    <w:p w14:paraId="5B23A4C8" w14:textId="115C60D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1FFBE55C" w14:textId="62749962" w:rsidR="000878FC" w:rsidRPr="000210D6" w:rsidRDefault="000878F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lastRenderedPageBreak/>
        <w:t>Además, los People's Choice Awards se otorgaron en función del mayor número de "me gusta" recibidos en las plataformas oficiales de redes sociales del concurso:</w:t>
      </w:r>
    </w:p>
    <w:p w14:paraId="01756B38" w14:textId="7777777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b/>
          <w:bCs/>
          <w:color w:val="000000" w:themeColor="text1"/>
          <w:lang w:val="es-ES_tradnl"/>
        </w:rPr>
        <w:t>Ganadores de redes sociales</w:t>
      </w:r>
    </w:p>
    <w:p w14:paraId="109EFFAA" w14:textId="5A9B4BD3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>Facebook: Abdelrahman Mohamed Abdelalim (Universidad Egipcio-Rusa, Egipto)</w:t>
      </w:r>
    </w:p>
    <w:p w14:paraId="3EC2D8B4" w14:textId="3A16BAA2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>Instagram: Ayatellah Mohamed Ossman (Universidad de El Cairo, Egipto)</w:t>
      </w:r>
    </w:p>
    <w:p w14:paraId="54003C5B" w14:textId="7777777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630CD072" w14:textId="6DFCABEC" w:rsidR="006616BC" w:rsidRPr="000210D6" w:rsidRDefault="006616BC" w:rsidP="00203AFB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 xml:space="preserve">La calidad general de las presentaciones fue realmente excepcional, y cada finalista contribuyó a un evento inspirador y memorable. </w:t>
      </w:r>
      <w:r w:rsidR="0081734F"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br/>
      </w: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>La celebración continuó el segundo día con una clase magistral de un día completo dirigida por Javier Tapia Guadix, que ofreció a los estudiantes y tutores valiosos conocimientos y aprendizaje práctico para la estratificación de composite y las restauraciones de Clase IV. La sesión fue muy apreciada y agregó una rica dimensión educativa al fin de semana.</w:t>
      </w:r>
    </w:p>
    <w:p w14:paraId="7DA5A038" w14:textId="7777777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56007961" w14:textId="7777777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>Fue una experiencia intensa pero gratificante de dos días, llena de entusiasmo, colaboración y un ambiente fantástico.</w:t>
      </w:r>
    </w:p>
    <w:p w14:paraId="6B3D73F3" w14:textId="77777777" w:rsidR="006616BC" w:rsidRPr="000210D6" w:rsidRDefault="006616BC" w:rsidP="006616B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58374399" w14:textId="60A5EC81" w:rsidR="00C43F6C" w:rsidRPr="000210D6" w:rsidRDefault="00862469" w:rsidP="00862469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  <w:r w:rsidRPr="000210D6">
        <w:rPr>
          <w:rFonts w:ascii="Avenir Next LT Pro" w:eastAsia="Verdana" w:hAnsi="Avenir Next LT Pro" w:cs="Verdana"/>
          <w:color w:val="000000" w:themeColor="text1"/>
          <w:lang w:val="es-ES_tradnl"/>
        </w:rPr>
        <w:t>El Concurso de Excelencia Académica de GC goza de una reputación estimada, con un seguimiento amplio y diverso de las mejores universidades. Además del premio monetario para los ganadores, las instituciones participantes aprecian la exposición ganada, lo que aumenta la visibilidad y el reconocimiento dentro de las comunidades académicas y profesionales. ¡Estén atentos a las actualizaciones sobre la próxima edición en 2026! Si está interesado en unirse, no dude en consultar nuestro sitio web o grupos de redes sociales para obtener actualizaciones, o comunicarse con su contacto local de GC.</w:t>
      </w:r>
    </w:p>
    <w:p w14:paraId="061D6107" w14:textId="77777777" w:rsidR="00C43F6C" w:rsidRPr="000210D6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es-ES_tradnl"/>
        </w:rPr>
      </w:pPr>
    </w:p>
    <w:p w14:paraId="34A9CF65" w14:textId="1A67B52A" w:rsidR="00C12E8E" w:rsidRPr="000878FC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210D6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210D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lastRenderedPageBreak/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210D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Lovaina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210D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0210D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0210D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7D00B3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Pr="00631D36">
          <w:rPr>
            <w:rStyle w:val="Hipervnculo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</w:rPr>
          <w:t>info.gce@gc.dental</w:t>
        </w:r>
      </w:hyperlink>
    </w:p>
    <w:p w14:paraId="2AEB49FD" w14:textId="1F4512AF" w:rsidR="00A5023C" w:rsidRDefault="00A5023C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</w:p>
    <w:p w14:paraId="1F8B0C0D" w14:textId="1DD4C3A1" w:rsidR="00857C3B" w:rsidRPr="00857C3B" w:rsidRDefault="00857C3B" w:rsidP="00857C3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857C3B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3FC5BA5B" wp14:editId="7EA512F2">
            <wp:extent cx="4581525" cy="3058160"/>
            <wp:effectExtent l="0" t="0" r="952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42E9" w14:textId="4091AD92" w:rsidR="003D34D0" w:rsidRPr="000210D6" w:rsidRDefault="00857C3B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es-ES_tradnl"/>
        </w:rPr>
      </w:pPr>
      <w:r w:rsidRPr="000210D6"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es-ES_tradnl"/>
        </w:rPr>
        <w:t>Los ganadores fueron anunciados en la ceremonia de entrega de premios en 'De Hoorn', una antigua cervecería transformada en un fascinante lugar para eventos.</w:t>
      </w:r>
    </w:p>
    <w:p w14:paraId="0BCB2D19" w14:textId="38837618" w:rsidR="00BF2100" w:rsidRPr="00BF2100" w:rsidRDefault="00BF2100" w:rsidP="00BF21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BF2100">
        <w:rPr>
          <w:rFonts w:eastAsia="Times New Roman" w:cs="Times New Roman"/>
          <w:noProof/>
          <w:color w:val="auto"/>
          <w:bdr w:val="none" w:sz="0" w:space="0" w:color="auto"/>
        </w:rPr>
        <w:lastRenderedPageBreak/>
        <w:drawing>
          <wp:inline distT="0" distB="0" distL="0" distR="0" wp14:anchorId="1BA45E87" wp14:editId="2B034BE6">
            <wp:extent cx="4581525" cy="305562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0D84A" w14:textId="0E11739F" w:rsidR="00BF2100" w:rsidRDefault="00351E27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 w:rsidRPr="000210D6"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es-ES_tradnl"/>
        </w:rPr>
        <w:t xml:space="preserve">Los galardonados con la Excelencia Académica. </w:t>
      </w:r>
      <w:r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De izquierda a derecha: Annamaria Forte, Linda Panbachi, Mostafa A. Hany, Aude Quillet.</w:t>
      </w:r>
    </w:p>
    <w:p w14:paraId="31B2DA43" w14:textId="07910DB8" w:rsidR="00616A77" w:rsidRPr="00616A77" w:rsidRDefault="00616A77" w:rsidP="00616A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00" w:beforeAutospacing="1" w:after="100" w:afterAutospacing="1"/>
        <w:rPr>
          <w:rFonts w:eastAsia="Times New Roman" w:cs="Times New Roman"/>
          <w:color w:val="auto"/>
          <w:bdr w:val="none" w:sz="0" w:space="0" w:color="auto"/>
        </w:rPr>
      </w:pPr>
      <w:r w:rsidRPr="00616A77">
        <w:rPr>
          <w:rFonts w:eastAsia="Times New Roman" w:cs="Times New Roman"/>
          <w:noProof/>
          <w:color w:val="auto"/>
          <w:bdr w:val="none" w:sz="0" w:space="0" w:color="auto"/>
        </w:rPr>
        <w:drawing>
          <wp:inline distT="0" distB="0" distL="0" distR="0" wp14:anchorId="4EF89682" wp14:editId="2D649ABD">
            <wp:extent cx="4581525" cy="278701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995D3" w14:textId="1F91F58D" w:rsidR="00616A77" w:rsidRPr="00456F59" w:rsidRDefault="00616A77" w:rsidP="004E2FB3">
      <w:pPr>
        <w:pStyle w:val="NormalWeb"/>
        <w:spacing w:before="0" w:after="0" w:line="360" w:lineRule="auto"/>
        <w:ind w:left="-990" w:right="-868"/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</w:pPr>
      <w:r>
        <w:rPr>
          <w:rStyle w:val="Hipervnculo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</w:rPr>
        <w:t>Masterclass dirigida por Javier Tapia Guadix.</w:t>
      </w:r>
    </w:p>
    <w:sectPr w:rsidR="00616A77" w:rsidRPr="00456F59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B316D" w14:textId="77777777" w:rsidR="00674CCC" w:rsidRDefault="00674CCC">
      <w:r>
        <w:separator/>
      </w:r>
    </w:p>
  </w:endnote>
  <w:endnote w:type="continuationSeparator" w:id="0">
    <w:p w14:paraId="2E0236DC" w14:textId="77777777" w:rsidR="00674CCC" w:rsidRDefault="00674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9C0478" w14:textId="77777777" w:rsidR="00674CCC" w:rsidRDefault="00674CCC">
      <w:r>
        <w:separator/>
      </w:r>
    </w:p>
  </w:footnote>
  <w:footnote w:type="continuationSeparator" w:id="0">
    <w:p w14:paraId="57DA3109" w14:textId="77777777" w:rsidR="00674CCC" w:rsidRDefault="00674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E29D1" w14:textId="518C03B9" w:rsidR="004C48D0" w:rsidRDefault="002A1F4F">
    <w:pPr>
      <w:pStyle w:val="Encabezado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Un fondo blanco con puntos roj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9681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10D6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878FC"/>
    <w:rsid w:val="000A485C"/>
    <w:rsid w:val="000A7D73"/>
    <w:rsid w:val="000B0125"/>
    <w:rsid w:val="000C3B2B"/>
    <w:rsid w:val="000D1716"/>
    <w:rsid w:val="000E4999"/>
    <w:rsid w:val="00102286"/>
    <w:rsid w:val="00106786"/>
    <w:rsid w:val="00107638"/>
    <w:rsid w:val="00112618"/>
    <w:rsid w:val="001157A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AFB"/>
    <w:rsid w:val="00203E9C"/>
    <w:rsid w:val="00204E47"/>
    <w:rsid w:val="00206A13"/>
    <w:rsid w:val="002107C7"/>
    <w:rsid w:val="00236B8D"/>
    <w:rsid w:val="00242D61"/>
    <w:rsid w:val="00247359"/>
    <w:rsid w:val="002649B6"/>
    <w:rsid w:val="00270FCD"/>
    <w:rsid w:val="00281E40"/>
    <w:rsid w:val="00283337"/>
    <w:rsid w:val="00291EEA"/>
    <w:rsid w:val="002974A2"/>
    <w:rsid w:val="002A1F4F"/>
    <w:rsid w:val="002A4426"/>
    <w:rsid w:val="002C389F"/>
    <w:rsid w:val="002D47E2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51E27"/>
    <w:rsid w:val="003602A1"/>
    <w:rsid w:val="00366D42"/>
    <w:rsid w:val="00375891"/>
    <w:rsid w:val="00390C9F"/>
    <w:rsid w:val="003A434A"/>
    <w:rsid w:val="003A43CF"/>
    <w:rsid w:val="003B1417"/>
    <w:rsid w:val="003B4C34"/>
    <w:rsid w:val="003C34C8"/>
    <w:rsid w:val="003C645C"/>
    <w:rsid w:val="003D34D0"/>
    <w:rsid w:val="003D5E25"/>
    <w:rsid w:val="003D747E"/>
    <w:rsid w:val="003F1B6F"/>
    <w:rsid w:val="004027A9"/>
    <w:rsid w:val="00412841"/>
    <w:rsid w:val="00426EDA"/>
    <w:rsid w:val="0043690C"/>
    <w:rsid w:val="00436D5D"/>
    <w:rsid w:val="004413E2"/>
    <w:rsid w:val="00444A98"/>
    <w:rsid w:val="00453816"/>
    <w:rsid w:val="00456F59"/>
    <w:rsid w:val="00474392"/>
    <w:rsid w:val="00480DBA"/>
    <w:rsid w:val="00481DAB"/>
    <w:rsid w:val="00490941"/>
    <w:rsid w:val="0049147A"/>
    <w:rsid w:val="00492F65"/>
    <w:rsid w:val="004958AE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52443"/>
    <w:rsid w:val="00567F3E"/>
    <w:rsid w:val="00572892"/>
    <w:rsid w:val="0058288B"/>
    <w:rsid w:val="00587CDE"/>
    <w:rsid w:val="005D1861"/>
    <w:rsid w:val="005D7797"/>
    <w:rsid w:val="005E7894"/>
    <w:rsid w:val="005F1CDD"/>
    <w:rsid w:val="00610AAC"/>
    <w:rsid w:val="006125B9"/>
    <w:rsid w:val="00614BAD"/>
    <w:rsid w:val="006155A5"/>
    <w:rsid w:val="00616A54"/>
    <w:rsid w:val="00616A77"/>
    <w:rsid w:val="00616F42"/>
    <w:rsid w:val="00617D27"/>
    <w:rsid w:val="00631D36"/>
    <w:rsid w:val="0063721E"/>
    <w:rsid w:val="00641C27"/>
    <w:rsid w:val="00642020"/>
    <w:rsid w:val="006573BC"/>
    <w:rsid w:val="00657BB0"/>
    <w:rsid w:val="0066042E"/>
    <w:rsid w:val="006616BC"/>
    <w:rsid w:val="0067030F"/>
    <w:rsid w:val="00671E66"/>
    <w:rsid w:val="00674CCC"/>
    <w:rsid w:val="00681CE3"/>
    <w:rsid w:val="006822E2"/>
    <w:rsid w:val="00686B6F"/>
    <w:rsid w:val="006A03EF"/>
    <w:rsid w:val="006B3276"/>
    <w:rsid w:val="006C32FB"/>
    <w:rsid w:val="006C68FF"/>
    <w:rsid w:val="006D0C1F"/>
    <w:rsid w:val="006D2FB4"/>
    <w:rsid w:val="007011CE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7E6E5F"/>
    <w:rsid w:val="007F5940"/>
    <w:rsid w:val="0080482A"/>
    <w:rsid w:val="00805200"/>
    <w:rsid w:val="00807AFC"/>
    <w:rsid w:val="0081734F"/>
    <w:rsid w:val="00821D97"/>
    <w:rsid w:val="00840318"/>
    <w:rsid w:val="00850425"/>
    <w:rsid w:val="008566CE"/>
    <w:rsid w:val="00857C3B"/>
    <w:rsid w:val="00862469"/>
    <w:rsid w:val="008663A4"/>
    <w:rsid w:val="00867C29"/>
    <w:rsid w:val="008753D9"/>
    <w:rsid w:val="00875CC1"/>
    <w:rsid w:val="00881733"/>
    <w:rsid w:val="00881F99"/>
    <w:rsid w:val="008921EB"/>
    <w:rsid w:val="0089359B"/>
    <w:rsid w:val="008942A0"/>
    <w:rsid w:val="008A56E8"/>
    <w:rsid w:val="008A629E"/>
    <w:rsid w:val="008A7D3D"/>
    <w:rsid w:val="008B31D4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46F12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0524"/>
    <w:rsid w:val="00BE1580"/>
    <w:rsid w:val="00BE4BC8"/>
    <w:rsid w:val="00BE5C2D"/>
    <w:rsid w:val="00BF2100"/>
    <w:rsid w:val="00C12E8E"/>
    <w:rsid w:val="00C168DB"/>
    <w:rsid w:val="00C2221D"/>
    <w:rsid w:val="00C31577"/>
    <w:rsid w:val="00C436B7"/>
    <w:rsid w:val="00C43F6C"/>
    <w:rsid w:val="00C60B64"/>
    <w:rsid w:val="00CA5DBB"/>
    <w:rsid w:val="00CC6660"/>
    <w:rsid w:val="00CD0F90"/>
    <w:rsid w:val="00D16301"/>
    <w:rsid w:val="00D21359"/>
    <w:rsid w:val="00D33936"/>
    <w:rsid w:val="00D53FA7"/>
    <w:rsid w:val="00D75E90"/>
    <w:rsid w:val="00DB50BD"/>
    <w:rsid w:val="00DC1238"/>
    <w:rsid w:val="00DD11C7"/>
    <w:rsid w:val="00DD4ADD"/>
    <w:rsid w:val="00DE1399"/>
    <w:rsid w:val="00DF3946"/>
    <w:rsid w:val="00DF627B"/>
    <w:rsid w:val="00E00439"/>
    <w:rsid w:val="00E07420"/>
    <w:rsid w:val="00E17232"/>
    <w:rsid w:val="00E23C42"/>
    <w:rsid w:val="00E26DFB"/>
    <w:rsid w:val="00E34C95"/>
    <w:rsid w:val="00E37A44"/>
    <w:rsid w:val="00E54570"/>
    <w:rsid w:val="00E54915"/>
    <w:rsid w:val="00E561B3"/>
    <w:rsid w:val="00E60E82"/>
    <w:rsid w:val="00E62825"/>
    <w:rsid w:val="00E675E8"/>
    <w:rsid w:val="00E767CA"/>
    <w:rsid w:val="00E833B6"/>
    <w:rsid w:val="00E97DFF"/>
    <w:rsid w:val="00EA4468"/>
    <w:rsid w:val="00ED2B9D"/>
    <w:rsid w:val="00ED59B2"/>
    <w:rsid w:val="00ED6B4F"/>
    <w:rsid w:val="00EE790F"/>
    <w:rsid w:val="00F23933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inespaciado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cs="Arial Unicode MS"/>
      <w:color w:val="000000"/>
      <w:u w:color="00000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78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Prrafodelista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  <w:style w:type="character" w:styleId="Textodelmarcadordeposicin">
    <w:name w:val="Placeholder Text"/>
    <w:basedOn w:val="Fuentedeprrafopredeter"/>
    <w:uiPriority w:val="99"/>
    <w:semiHidden/>
    <w:rsid w:val="000210D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9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4" ma:contentTypeDescription="Create a new document." ma:contentTypeScope="" ma:versionID="6cc2baa107d7a90776cb0e9e628a5ce2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73a3484f214d7711701ee13008ae8337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A7D8D3A7-028C-4EFA-9F2F-A4407874F2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Fernandez, Marisa</cp:lastModifiedBy>
  <cp:revision>4</cp:revision>
  <cp:lastPrinted>2020-01-21T15:04:00Z</cp:lastPrinted>
  <dcterms:created xsi:type="dcterms:W3CDTF">2025-09-24T07:30:00Z</dcterms:created>
  <dcterms:modified xsi:type="dcterms:W3CDTF">2025-10-01T10:56:00Z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  <property fmtid="{D5CDD505-2E9C-101B-9397-08002B2CF9AE}" pid="4" name="MediaServiceImageTags">
    <vt:lpwstr/>
  </property>
</Properties>
</file>