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b/>
          <w:bCs/>
          <w:color w:themeColor="text1" w:val="000000"/>
          <w:sz w:val="30"/>
          <w:szCs w:val="30"/>
          <w:lang w:val="en-GB"/>
        </w:rPr>
      </w:pPr>
      <w:r>
        <w:rPr>
          <w:rFonts w:ascii="Avenir Next LT Pro" w:hAnsi="Avenir Next LT Pro"/>
          <w:b/>
          <w:bCs/>
          <w:color w:themeColor="text1" w:val="000000"/>
          <w:sz w:val="30"/>
          <w:szCs w:val="30"/>
          <w:lang w:val="en-GB"/>
        </w:rPr>
        <w:t>Пресс-релиз</w:t>
      </w:r>
    </w:p>
    <w:p>
      <w:pPr>
        <w:pStyle w:val="Normal"/>
        <w:spacing w:lineRule="auto" w:line="360"/>
        <w:ind w:left="-990" w:right="-868"/>
        <w:jc w:val="both"/>
        <w:rPr>
          <w:rFonts w:ascii="Avenir Next LT Pro" w:hAnsi="Avenir Next LT Pro" w:eastAsia="Verdana" w:cs="Verdana"/>
          <w:color w:themeColor="text1" w:val="000000"/>
          <w:u w:val="single"/>
          <w:lang w:val="en-GB"/>
        </w:rPr>
      </w:pPr>
      <w:r>
        <w:rPr>
          <w:rFonts w:eastAsia="Verdana" w:cs="Verdana" w:ascii="Avenir Next LT Pro" w:hAnsi="Avenir Next LT Pro"/>
          <w:color w:themeColor="text1" w:val="000000"/>
          <w:u w:val="single" w:color="000000"/>
          <w:lang w:val="en-GB"/>
        </w:rPr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  <w:u w:val="single"/>
          <w:lang w:val="en-GB"/>
        </w:rPr>
      </w:pPr>
      <w:r>
        <w:rPr>
          <w:rFonts w:eastAsia="Verdana" w:cs="Verdana" w:ascii="Avenir Next LT Pro" w:hAnsi="Avenir Next LT Pro"/>
          <w:color w:themeColor="text1" w:val="000000"/>
          <w:u w:val="single" w:color="000000"/>
          <w:lang w:val="en-GB"/>
        </w:rPr>
        <w:t>6</w:t>
      </w:r>
      <w:r>
        <w:rPr>
          <w:rFonts w:eastAsia="Verdana" w:cs="Verdana" w:ascii="Avenir Next LT Pro" w:hAnsi="Avenir Next LT Pro"/>
          <w:color w:themeColor="text1" w:val="000000"/>
          <w:u w:val="single" w:color="000000"/>
          <w:vertAlign w:val="superscript"/>
          <w:lang w:val="en-GB"/>
        </w:rPr>
        <w:t>th</w:t>
      </w:r>
      <w:r>
        <w:rPr>
          <w:rFonts w:eastAsia="Verdana" w:cs="Verdana" w:ascii="Avenir Next LT Pro" w:hAnsi="Avenir Next LT Pro"/>
          <w:color w:themeColor="text1" w:val="000000"/>
          <w:u w:val="single" w:color="000000"/>
          <w:lang w:val="en-GB"/>
        </w:rPr>
        <w:t xml:space="preserve"> GC Academic Excellence Contest 2025</w:t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  <w:u w:val="single"/>
          <w:lang w:val="en-GB"/>
        </w:rPr>
      </w:pPr>
      <w:r>
        <w:rPr>
          <w:rFonts w:eastAsia="Verdana" w:cs="Verdana" w:ascii="Avenir Next LT Pro" w:hAnsi="Avenir Next LT Pro"/>
          <w:color w:themeColor="text1" w:val="000000"/>
          <w:u w:val="single" w:color="000000"/>
          <w:lang w:val="en-GB"/>
        </w:rPr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b/>
          <w:bCs/>
          <w:color w:themeColor="text1" w:val="000000"/>
          <w:sz w:val="30"/>
          <w:szCs w:val="30"/>
          <w:lang w:val="en-GB"/>
        </w:rPr>
      </w:pPr>
      <w:r>
        <w:rPr>
          <w:rFonts w:eastAsia="Verdana" w:cs="Verdana" w:ascii="Avenir Next LT Pro" w:hAnsi="Avenir Next LT Pro"/>
          <w:b/>
          <w:bCs/>
          <w:color w:themeColor="text1" w:val="000000"/>
          <w:sz w:val="30"/>
          <w:szCs w:val="30"/>
          <w:lang w:val="en-GB"/>
        </w:rPr>
        <w:t xml:space="preserve"> </w:t>
      </w:r>
      <w:r>
        <w:rPr>
          <w:rFonts w:eastAsia="Verdana" w:cs="Verdana" w:ascii="Avenir Next LT Pro" w:hAnsi="Avenir Next LT Pro"/>
          <w:b/>
          <w:bCs/>
          <w:color w:themeColor="text1" w:val="000000"/>
          <w:sz w:val="30"/>
          <w:szCs w:val="30"/>
          <w:lang w:val="en-GB"/>
        </w:rPr>
        <w:t>Европейский финал выявил лучшие таланты и сотрудничество</w:t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  <w:lang w:val="en-GB"/>
        </w:rPr>
      </w:pPr>
      <w:r>
        <w:rPr>
          <w:rFonts w:eastAsia="Verdana" w:cs="Verdana" w:ascii="Avenir Next LT Pro" w:hAnsi="Avenir Next LT Pro"/>
          <w:color w:themeColor="text1" w:val="000000"/>
          <w:lang w:val="en-GB"/>
        </w:rPr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  <w:lang w:val="en-GB"/>
        </w:rPr>
      </w:pPr>
      <w:r>
        <w:rPr>
          <w:rFonts w:eastAsia="Verdana" w:cs="Verdana" w:ascii="Avenir Next LT Pro" w:hAnsi="Avenir Next LT Pro"/>
          <w:color w:themeColor="text1" w:val="000000"/>
          <w:lang w:val="en-GB"/>
        </w:rPr>
        <w:t>Лёвен, сентябрь 2025 г. — GC Europe с радостью объявляет победителей конкурса GC Academic Excellence Contest 2025 года. В этом престижном конкурсе приняли участие 150 человек из более чем 60 университетов из более чем 20 стран.</w:t>
      </w:r>
    </w:p>
    <w:p>
      <w:pPr>
        <w:pStyle w:val="Normal"/>
        <w:spacing w:lineRule="auto" w:line="360"/>
        <w:ind w:left="-990" w:right="-868"/>
        <w:rPr/>
      </w:pPr>
      <w:r>
        <w:rPr>
          <w:rFonts w:eastAsia="Verdana" w:cs="Verdana" w:ascii="Avenir Next LT Pro" w:hAnsi="Avenir Next LT Pro"/>
          <w:color w:themeColor="text1" w:val="000000"/>
          <w:lang w:val="en-GB"/>
        </w:rPr>
        <w:t xml:space="preserve"> </w:t>
      </w:r>
    </w:p>
    <w:p>
      <w:pPr>
        <w:pStyle w:val="Normal"/>
        <w:spacing w:lineRule="auto" w:line="360"/>
        <w:ind w:left="-990" w:right="-868"/>
        <w:rPr/>
      </w:pPr>
      <w:r>
        <w:rPr>
          <w:rFonts w:eastAsia="Verdana" w:cs="Verdana" w:ascii="Avenir Next LT Pro" w:hAnsi="Avenir Next LT Pro"/>
          <w:color w:themeColor="text1" w:val="000000"/>
          <w:lang w:val="en-GB"/>
        </w:rPr>
        <w:t xml:space="preserve">Первый день был наполнен вдохновляющими презентациями, каждая из которых отражала упорный труд, энтузиазм и креативность участников: студенты бакалавриата использовали технику «от бугорка </w:t>
      </w:r>
      <w:r>
        <w:rPr>
          <w:rFonts w:eastAsia="Verdana" w:cs="Verdana" w:ascii="Avenir Next LT Pro" w:hAnsi="Avenir Next LT Pro"/>
          <w:color w:themeColor="text1" w:val="000000"/>
          <w:lang w:val="ru-RU"/>
        </w:rPr>
        <w:t>к бугорку</w:t>
      </w:r>
      <w:r>
        <w:rPr>
          <w:rFonts w:eastAsia="Verdana" w:cs="Verdana" w:ascii="Avenir Next LT Pro" w:hAnsi="Avenir Next LT Pro"/>
          <w:color w:themeColor="text1" w:val="000000"/>
          <w:lang w:val="en-GB"/>
        </w:rPr>
        <w:t xml:space="preserve">», а </w:t>
      </w:r>
      <w:r>
        <w:rPr>
          <w:rFonts w:eastAsia="Verdana" w:cs="Verdana" w:ascii="Avenir Next LT Pro" w:hAnsi="Avenir Next LT Pro"/>
          <w:color w:themeColor="text1" w:val="000000"/>
          <w:lang w:val="ru-RU"/>
        </w:rPr>
        <w:t>старшекурсники</w:t>
      </w:r>
      <w:r>
        <w:rPr>
          <w:rFonts w:eastAsia="Verdana" w:cs="Verdana" w:ascii="Avenir Next LT Pro" w:hAnsi="Avenir Next LT Pro"/>
          <w:color w:themeColor="text1" w:val="000000"/>
          <w:lang w:val="en-GB"/>
        </w:rPr>
        <w:t xml:space="preserve"> решали эстетические задачи, используя </w:t>
      </w:r>
      <w:r>
        <w:rPr>
          <w:rFonts w:eastAsia="Verdana" w:cs="Verdana" w:ascii="Avenir Next LT Pro" w:hAnsi="Avenir Next LT Pro"/>
          <w:color w:themeColor="text1" w:val="000000"/>
          <w:lang w:val="ru-RU"/>
        </w:rPr>
        <w:t xml:space="preserve">инжекционный </w:t>
      </w:r>
      <w:r>
        <w:rPr>
          <w:rFonts w:eastAsia="Verdana" w:cs="Verdana" w:ascii="Avenir Next LT Pro" w:hAnsi="Avenir Next LT Pro"/>
          <w:color w:themeColor="text1" w:val="000000"/>
          <w:lang w:val="en-GB"/>
        </w:rPr>
        <w:t xml:space="preserve">метод </w:t>
      </w:r>
      <w:r>
        <w:rPr>
          <w:rFonts w:eastAsia="Verdana" w:cs="Verdana" w:ascii="Avenir Next LT Pro" w:hAnsi="Avenir Next LT Pro"/>
          <w:color w:themeColor="text1" w:val="000000"/>
          <w:lang w:val="ru-RU"/>
        </w:rPr>
        <w:t>нанесения композитов</w:t>
      </w:r>
      <w:r>
        <w:rPr>
          <w:rFonts w:eastAsia="Verdana" w:cs="Verdana" w:ascii="Avenir Next LT Pro" w:hAnsi="Avenir Next LT Pro"/>
          <w:color w:themeColor="text1" w:val="000000"/>
          <w:lang w:val="en-GB"/>
        </w:rPr>
        <w:t>. После тщательного обсуждения, проведённого нашими уважаемыми членами жюри: Хавьером Тапиа Гвадиксом, Аленом Персевалем, Симоной Моретто и Летицией Лавуа, были объявлены победители в двух категориях:</w:t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  <w:lang w:val="en-GB"/>
        </w:rPr>
      </w:pPr>
      <w:r>
        <w:rPr>
          <w:rFonts w:eastAsia="Verdana" w:cs="Verdana" w:ascii="Avenir Next LT Pro" w:hAnsi="Avenir Next LT Pro"/>
          <w:color w:themeColor="text1" w:val="000000"/>
          <w:lang w:val="en-GB"/>
        </w:rPr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b/>
          <w:bCs/>
          <w:color w:themeColor="text1" w:val="000000"/>
          <w:lang w:val="en-GB"/>
        </w:rPr>
      </w:pPr>
      <w:r>
        <w:rPr>
          <w:rFonts w:eastAsia="Verdana" w:cs="Verdana" w:ascii="Avenir Next LT Pro" w:hAnsi="Avenir Next LT Pro"/>
          <w:b/>
          <w:bCs/>
          <w:color w:themeColor="text1" w:val="000000"/>
          <w:lang w:val="en-GB"/>
        </w:rPr>
        <w:t>Категория “Младшие студенты” (Бакалавриат)</w:t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  <w:lang w:val="en-GB"/>
        </w:rPr>
      </w:pPr>
      <w:r>
        <w:rPr>
          <w:rFonts w:eastAsia="Verdana" w:cs="Verdana" w:ascii="Avenir Next LT Pro" w:hAnsi="Avenir Next LT Pro"/>
          <w:color w:themeColor="text1" w:val="000000"/>
          <w:lang w:val="en-GB"/>
        </w:rPr>
        <w:t xml:space="preserve"> </w:t>
      </w:r>
      <w:r>
        <w:rPr>
          <w:rFonts w:eastAsia="Verdana" w:cs="Verdana" w:ascii="Avenir Next LT Pro" w:hAnsi="Avenir Next LT Pro"/>
          <w:color w:themeColor="text1" w:val="000000"/>
          <w:lang w:val="en-GB"/>
        </w:rPr>
        <w:t>1-е место: Мостафа Ахмед Хани (Новый университет Гизы, Каир, Египет)</w:t>
      </w:r>
    </w:p>
    <w:p>
      <w:pPr>
        <w:pStyle w:val="Normal"/>
        <w:spacing w:lineRule="auto" w:line="360"/>
        <w:ind w:left="-990" w:right="-868"/>
        <w:rPr/>
      </w:pPr>
      <w:r>
        <w:rPr>
          <w:rFonts w:eastAsia="Verdana" w:cs="Verdana" w:ascii="Avenir Next LT Pro" w:hAnsi="Avenir Next LT Pro"/>
          <w:color w:themeColor="text1" w:val="000000"/>
          <w:lang w:val="en-GB"/>
        </w:rPr>
        <w:t xml:space="preserve"> </w:t>
      </w:r>
    </w:p>
    <w:p>
      <w:pPr>
        <w:pStyle w:val="Normal"/>
        <w:spacing w:lineRule="auto" w:line="360"/>
        <w:ind w:left="-990" w:right="-868"/>
        <w:rPr/>
      </w:pPr>
      <w:r>
        <w:rPr>
          <w:rFonts w:eastAsia="Verdana" w:cs="Verdana" w:ascii="Avenir Next LT Pro" w:hAnsi="Avenir Next LT Pro"/>
          <w:color w:themeColor="text1" w:val="000000"/>
          <w:lang w:val="en-GB"/>
        </w:rPr>
        <w:t>2-е место: Од Кийе (Свободный университет Брюсселя, Бельгия)</w:t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  <w:lang w:val="fr-FR"/>
        </w:rPr>
      </w:pPr>
      <w:r>
        <w:rPr>
          <w:rFonts w:eastAsia="Verdana" w:cs="Verdana" w:ascii="Avenir Next LT Pro" w:hAnsi="Avenir Next LT Pro"/>
          <w:color w:themeColor="text1" w:val="000000"/>
          <w:lang w:val="fr-FR"/>
        </w:rPr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b/>
          <w:bCs/>
          <w:color w:themeColor="text1" w:val="000000"/>
          <w:lang w:val="en-GB"/>
        </w:rPr>
      </w:pPr>
      <w:r>
        <w:rPr>
          <w:rFonts w:eastAsia="Verdana" w:cs="Verdana" w:ascii="Avenir Next LT Pro" w:hAnsi="Avenir Next LT Pro"/>
          <w:b/>
          <w:bCs/>
          <w:color w:themeColor="text1" w:val="000000"/>
          <w:lang w:val="en-GB"/>
        </w:rPr>
        <w:t>Категория “Старшие студенты” (Магистратура)</w:t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</w:rPr>
      </w:pPr>
      <w:r>
        <w:rPr>
          <w:rFonts w:eastAsia="Verdana" w:cs="Verdana" w:ascii="Avenir Next LT Pro" w:hAnsi="Avenir Next LT Pro"/>
          <w:color w:themeColor="text1" w:val="000000"/>
        </w:rPr>
        <w:t xml:space="preserve"> </w:t>
      </w:r>
      <w:r>
        <w:rPr>
          <w:rFonts w:eastAsia="Verdana" w:cs="Verdana" w:ascii="Avenir Next LT Pro" w:hAnsi="Avenir Next LT Pro"/>
          <w:color w:themeColor="text1" w:val="000000"/>
        </w:rPr>
        <w:t>1-е место: Линда Панбачи (Лёвенский католический университет, Бельгия)</w:t>
      </w:r>
    </w:p>
    <w:p>
      <w:pPr>
        <w:pStyle w:val="Normal"/>
        <w:spacing w:lineRule="auto" w:line="360"/>
        <w:ind w:left="-990" w:right="-868"/>
        <w:rPr/>
      </w:pPr>
      <w:r>
        <w:rPr>
          <w:rFonts w:eastAsia="Verdana" w:cs="Verdana" w:ascii="Avenir Next LT Pro" w:hAnsi="Avenir Next LT Pro"/>
          <w:color w:themeColor="text1" w:val="000000"/>
        </w:rPr>
        <w:t xml:space="preserve"> </w:t>
      </w:r>
    </w:p>
    <w:p>
      <w:pPr>
        <w:pStyle w:val="Normal"/>
        <w:spacing w:lineRule="auto" w:line="360"/>
        <w:ind w:left="-990" w:right="-868"/>
        <w:rPr/>
      </w:pPr>
      <w:r>
        <w:rPr>
          <w:rFonts w:eastAsia="Verdana" w:cs="Verdana" w:ascii="Avenir Next LT Pro" w:hAnsi="Avenir Next LT Pro"/>
          <w:color w:themeColor="text1" w:val="000000"/>
        </w:rPr>
        <w:t>2-е место: Аннамария Форте (Болонский университет, Италия)</w:t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</w:rPr>
      </w:pPr>
      <w:r>
        <w:rPr>
          <w:rFonts w:eastAsia="Verdana" w:cs="Verdana" w:ascii="Avenir Next LT Pro" w:hAnsi="Avenir Next LT Pro"/>
          <w:color w:themeColor="text1" w:val="000000"/>
        </w:rPr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</w:rPr>
      </w:pPr>
      <w:r>
        <w:rPr>
          <w:rFonts w:eastAsia="Verdana" w:cs="Verdana" w:ascii="Avenir Next LT Pro" w:hAnsi="Avenir Next LT Pro"/>
          <w:color w:themeColor="text1" w:val="000000"/>
        </w:rPr>
        <w:t>Кроме того, были присуждены призы зрительских симпатий по количеству лайков, полученных на официальных платформах конкурса в социальных сетях::</w:t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b/>
          <w:bCs/>
          <w:color w:themeColor="text1" w:val="000000"/>
        </w:rPr>
      </w:pPr>
      <w:r>
        <w:rPr>
          <w:rFonts w:eastAsia="Verdana" w:cs="Verdana" w:ascii="Avenir Next LT Pro" w:hAnsi="Avenir Next LT Pro"/>
          <w:b/>
          <w:bCs/>
          <w:color w:themeColor="text1" w:val="000000"/>
        </w:rPr>
        <w:t>Победители в социальных сетях</w:t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</w:rPr>
      </w:pPr>
      <w:r>
        <w:rPr>
          <w:rFonts w:eastAsia="Verdana" w:cs="Verdana" w:ascii="Avenir Next LT Pro" w:hAnsi="Avenir Next LT Pro"/>
          <w:color w:themeColor="text1" w:val="000000"/>
        </w:rPr>
        <w:t>Facebook: Абдельрахман Мохамед Абделалим (Египетско-российский университет, Египет)</w:t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</w:rPr>
      </w:pPr>
      <w:r>
        <w:rPr>
          <w:rFonts w:eastAsia="Verdana" w:cs="Verdana" w:ascii="Avenir Next LT Pro" w:hAnsi="Avenir Next LT Pro"/>
          <w:color w:themeColor="text1" w:val="000000"/>
        </w:rPr>
        <w:t>Instagram: Аятелла Мохамед Оссман (Каирский университет, Египет)</w:t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</w:rPr>
      </w:pPr>
      <w:r>
        <w:rPr>
          <w:rFonts w:eastAsia="Verdana" w:cs="Verdana" w:ascii="Avenir Next LT Pro" w:hAnsi="Avenir Next LT Pro"/>
          <w:color w:themeColor="text1" w:val="000000"/>
        </w:rPr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  <w:lang w:val="en-GB"/>
        </w:rPr>
      </w:pPr>
      <w:r>
        <w:rPr>
          <w:rFonts w:eastAsia="Verdana" w:cs="Verdana" w:ascii="Avenir Next LT Pro" w:hAnsi="Avenir Next LT Pro"/>
          <w:color w:themeColor="text1" w:val="000000"/>
          <w:lang w:val="en-GB"/>
        </w:rPr>
        <w:t>Общее качество заявок было поистине исключительным, и каждый финалист внёс свой вклад в вдохновляющее и запоминающееся событие. Празднование продолжилось на второй день однодневным мастер-классом под руководством Хавьера Тапиа Гуадикса, который предложил студентам и преподавателям ценные знания и практические навыки по композитной реставрации и реставрации зубов IV класса. Занятие было высоко оценено и добавило насыщенную образовательную составляющую в выходные..</w:t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  <w:lang w:val="en-GB"/>
        </w:rPr>
      </w:pPr>
      <w:r>
        <w:rPr>
          <w:rFonts w:eastAsia="Verdana" w:cs="Verdana" w:ascii="Avenir Next LT Pro" w:hAnsi="Avenir Next LT Pro"/>
          <w:color w:themeColor="text1" w:val="000000"/>
          <w:lang w:val="en-GB"/>
        </w:rPr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  <w:lang w:val="en-GB"/>
        </w:rPr>
      </w:pPr>
      <w:r>
        <w:rPr>
          <w:rFonts w:eastAsia="Verdana" w:cs="Verdana" w:ascii="Avenir Next LT Pro" w:hAnsi="Avenir Next LT Pro"/>
          <w:color w:themeColor="text1" w:val="000000"/>
          <w:lang w:val="en-GB"/>
        </w:rPr>
        <w:t>Это был насыщенный, но плодотворный двухдневный опыт, наполненный энтузиазмом, сотрудничеством и фантастической атмосферой..</w:t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  <w:lang w:val="en-GB"/>
        </w:rPr>
      </w:pPr>
      <w:r>
        <w:rPr>
          <w:rFonts w:eastAsia="Verdana" w:cs="Verdana" w:ascii="Avenir Next LT Pro" w:hAnsi="Avenir Next LT Pro"/>
          <w:color w:themeColor="text1" w:val="000000"/>
          <w:lang w:val="en-GB"/>
        </w:rPr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  <w:lang w:val="en-GB"/>
        </w:rPr>
      </w:pPr>
      <w:r>
        <w:rPr>
          <w:rFonts w:eastAsia="Verdana" w:cs="Verdana" w:ascii="Avenir Next LT Pro" w:hAnsi="Avenir Next LT Pro"/>
          <w:color w:themeColor="text1" w:val="000000"/>
          <w:lang w:val="en-GB"/>
        </w:rPr>
        <w:t>Конкурс академического совершенства GC пользуется заслуженной репутацией и имеет широкую и разнообразную аудиторию из ведущих университетов. Помимо денежного вознаграждения победителям, участвующие учреждения ценят полученную известность, что способствует узнаваемости и признанию в академическом и профессиональном сообществах. Следите за новостями о следующем конкурсе в 2026 году! Если вы заинтересованы в присоединении, пожалуйста, не стесняйтесь проверять наш веб-сайт или группы в социальных сетях на предмет обновлений или обращайтесь к местному представителю компании GC.</w:t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  <w:lang w:val="en-GB"/>
        </w:rPr>
      </w:pPr>
      <w:r>
        <w:rPr>
          <w:rFonts w:eastAsia="Verdana" w:cs="Verdana" w:ascii="Avenir Next LT Pro" w:hAnsi="Avenir Next LT Pro"/>
          <w:color w:themeColor="text1" w:val="000000"/>
          <w:lang w:val="en-GB"/>
        </w:rPr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bCs/>
          <w:color w:themeColor="text1" w:val="000000"/>
          <w:spacing w:val="5"/>
          <w:kern w:val="2"/>
          <w:sz w:val="22"/>
          <w:szCs w:val="22"/>
          <w:u w:val="none" w:color="464646"/>
          <w:lang w:val="fr-FR"/>
        </w:rPr>
      </w:pPr>
      <w:r>
        <w:rPr>
          <w:rFonts w:ascii="Avenir Next LT Pro" w:hAnsi="Avenir Next LT Pro"/>
          <w:bCs/>
          <w:color w:themeColor="text1" w:val="000000"/>
          <w:spacing w:val="5"/>
          <w:kern w:val="2"/>
          <w:sz w:val="22"/>
          <w:szCs w:val="22"/>
          <w:u w:val="none" w:color="464646"/>
          <w:lang w:val="fr-FR"/>
        </w:rPr>
        <w:t>GC Europe N.V.</w:t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  <w:spacing w:val="5"/>
          <w:kern w:val="2"/>
          <w:sz w:val="22"/>
          <w:szCs w:val="22"/>
          <w:u w:val="none" w:color="464646"/>
          <w:lang w:val="fr-FR"/>
        </w:rPr>
      </w:pPr>
      <w:r>
        <w:rPr>
          <w:rFonts w:ascii="Avenir Next LT Pro" w:hAnsi="Avenir Next LT Pro"/>
          <w:color w:themeColor="text1" w:val="000000"/>
          <w:spacing w:val="5"/>
          <w:kern w:val="2"/>
          <w:sz w:val="22"/>
          <w:szCs w:val="22"/>
          <w:u w:val="none" w:color="464646"/>
          <w:lang w:val="fr-FR"/>
        </w:rPr>
        <w:t>Interleuvenlaan 33</w:t>
      </w:r>
    </w:p>
    <w:p>
      <w:pPr>
        <w:pStyle w:val="Normal"/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  <w:spacing w:val="5"/>
          <w:kern w:val="2"/>
          <w:sz w:val="22"/>
          <w:szCs w:val="22"/>
          <w:u w:val="none" w:color="464646"/>
          <w:lang w:val="fr-FR"/>
        </w:rPr>
      </w:pPr>
      <w:r>
        <w:rPr>
          <w:rFonts w:ascii="Avenir Next LT Pro" w:hAnsi="Avenir Next LT Pro"/>
          <w:color w:themeColor="text1" w:val="000000"/>
          <w:spacing w:val="5"/>
          <w:kern w:val="2"/>
          <w:sz w:val="22"/>
          <w:szCs w:val="22"/>
          <w:u w:val="none" w:color="464646"/>
          <w:lang w:val="fr-FR"/>
        </w:rPr>
        <w:t>3001 Leuven</w:t>
      </w:r>
    </w:p>
    <w:p>
      <w:pPr>
        <w:pStyle w:val="Normal"/>
        <w:tabs>
          <w:tab w:val="left" w:pos="708" w:leader="none"/>
          <w:tab w:val="left" w:pos="1416" w:leader="none"/>
          <w:tab w:val="left" w:pos="2124" w:leader="none"/>
          <w:tab w:val="left" w:pos="4020" w:leader="none"/>
        </w:tabs>
        <w:spacing w:lineRule="auto" w:line="360"/>
        <w:ind w:left="-990" w:right="-868"/>
        <w:rPr>
          <w:rFonts w:ascii="Avenir Next LT Pro" w:hAnsi="Avenir Next LT Pro"/>
          <w:color w:themeColor="text1" w:val="000000"/>
          <w:spacing w:val="5"/>
          <w:kern w:val="2"/>
          <w:sz w:val="22"/>
          <w:szCs w:val="22"/>
          <w:u w:val="none" w:color="464646"/>
          <w:lang w:val="fr-FR"/>
        </w:rPr>
      </w:pPr>
      <w:r>
        <w:rPr>
          <w:rFonts w:ascii="Avenir Next LT Pro" w:hAnsi="Avenir Next LT Pro"/>
          <w:color w:themeColor="text1" w:val="000000"/>
          <w:spacing w:val="5"/>
          <w:kern w:val="2"/>
          <w:sz w:val="22"/>
          <w:szCs w:val="22"/>
          <w:u w:val="none" w:color="464646"/>
          <w:lang w:val="fr-FR"/>
        </w:rPr>
        <w:t>+32.16.74.10.00</w:t>
        <w:tab/>
      </w:r>
    </w:p>
    <w:p>
      <w:pPr>
        <w:pStyle w:val="Normal"/>
        <w:tabs>
          <w:tab w:val="left" w:pos="708" w:leader="none"/>
          <w:tab w:val="left" w:pos="1416" w:leader="none"/>
          <w:tab w:val="left" w:pos="2124" w:leader="none"/>
          <w:tab w:val="left" w:pos="4020" w:leader="none"/>
        </w:tabs>
        <w:spacing w:lineRule="auto" w:line="360"/>
        <w:ind w:left="-990" w:right="-868"/>
        <w:rPr>
          <w:rFonts w:ascii="Avenir Next LT Pro" w:hAnsi="Avenir Next LT Pro" w:eastAsia="Verdana" w:cs="Verdana"/>
          <w:color w:themeColor="text1" w:val="000000"/>
          <w:spacing w:val="5"/>
          <w:kern w:val="2"/>
          <w:sz w:val="22"/>
          <w:szCs w:val="22"/>
          <w:u w:val="none" w:color="464646"/>
          <w:lang w:val="fr-FR"/>
        </w:rPr>
      </w:pPr>
      <w:r>
        <w:rPr>
          <w:rFonts w:ascii="Avenir Next LT Pro" w:hAnsi="Avenir Next LT Pro"/>
          <w:color w:themeColor="text1" w:val="000000"/>
          <w:spacing w:val="5"/>
          <w:kern w:val="2"/>
          <w:sz w:val="22"/>
          <w:szCs w:val="22"/>
          <w:u w:val="none" w:color="464646"/>
          <w:lang w:val="fr-FR"/>
        </w:rPr>
        <w:t>https://www.gc.dental/europe</w:t>
      </w:r>
    </w:p>
    <w:p>
      <w:pPr>
        <w:pStyle w:val="NormalWeb"/>
        <w:spacing w:lineRule="auto" w:line="360" w:before="0" w:after="0"/>
        <w:ind w:left="-990" w:right="-868"/>
        <w:rPr>
          <w:rStyle w:val="Hyperlink"/>
          <w:rFonts w:ascii="Avenir Next LT Pro" w:hAnsi="Avenir Next LT Pro"/>
          <w:color w:themeColor="text1" w:val="000000"/>
          <w:spacing w:val="5"/>
          <w:kern w:val="2"/>
          <w:sz w:val="22"/>
          <w:szCs w:val="22"/>
          <w:lang w:val="fr-FR"/>
        </w:rPr>
      </w:pPr>
      <w:hyperlink r:id="rId2">
        <w:r>
          <w:rPr>
            <w:rStyle w:val="Hyperlink"/>
            <w:rFonts w:ascii="Avenir Next LT Pro" w:hAnsi="Avenir Next LT Pro"/>
            <w:color w:themeColor="text1" w:val="000000"/>
            <w:spacing w:val="5"/>
            <w:kern w:val="2"/>
            <w:sz w:val="22"/>
            <w:szCs w:val="22"/>
            <w:lang w:val="fr-FR"/>
          </w:rPr>
          <w:t>info.gce@gc.dental</w:t>
        </w:r>
      </w:hyperlink>
    </w:p>
    <w:p>
      <w:pPr>
        <w:pStyle w:val="NormalWeb"/>
        <w:pBdr/>
        <w:spacing w:lineRule="auto" w:line="360" w:before="0" w:after="0"/>
        <w:ind w:left="-990" w:right="-868"/>
        <w:rPr>
          <w:rStyle w:val="Hyperlink"/>
          <w:rFonts w:ascii="Avenir Next LT Pro" w:hAnsi="Avenir Next LT Pro"/>
          <w:color w:themeColor="text1" w:val="000000"/>
          <w:spacing w:val="5"/>
          <w:kern w:val="2"/>
          <w:sz w:val="22"/>
          <w:szCs w:val="22"/>
          <w:lang w:val="fr-FR"/>
        </w:rPr>
      </w:pPr>
      <w:r>
        <w:rPr>
          <w:rFonts w:ascii="Avenir Next LT Pro" w:hAnsi="Avenir Next LT Pro"/>
          <w:color w:themeColor="text1" w:val="000000"/>
          <w:spacing w:val="5"/>
          <w:kern w:val="2"/>
          <w:sz w:val="22"/>
          <w:szCs w:val="22"/>
          <w:lang w:val="fr-FR"/>
        </w:rPr>
      </w:r>
    </w:p>
    <w:p>
      <w:pPr>
        <w:pStyle w:val="Normal"/>
        <w:pBdr/>
        <w:spacing w:beforeAutospacing="1" w:afterAutospacing="1"/>
        <w:rPr>
          <w:rFonts w:eastAsia="Times New Roman" w:cs="Times New Roman"/>
          <w:color w:val="auto"/>
        </w:rPr>
      </w:pPr>
      <w:r>
        <w:rPr/>
        <w:drawing>
          <wp:inline distT="0" distB="0" distL="0" distR="0">
            <wp:extent cx="4581525" cy="3058160"/>
            <wp:effectExtent l="0" t="0" r="0" b="0"/>
            <wp:docPr id="1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pBdr/>
        <w:spacing w:lineRule="auto" w:line="360" w:before="0" w:after="0"/>
        <w:ind w:left="-990" w:right="-868"/>
        <w:rPr>
          <w:rStyle w:val="Hyperlink"/>
          <w:rFonts w:ascii="Avenir Next LT Pro" w:hAnsi="Avenir Next LT Pro"/>
          <w:color w:themeColor="text1" w:val="000000"/>
          <w:sz w:val="22"/>
          <w:szCs w:val="22"/>
          <w:u w:val="none"/>
        </w:rPr>
      </w:pPr>
      <w:r>
        <w:rPr>
          <w:rStyle w:val="Hyperlink"/>
          <w:rFonts w:ascii="Avenir Next LT Pro" w:hAnsi="Avenir Next LT Pro"/>
          <w:color w:themeColor="text1" w:val="000000"/>
          <w:sz w:val="22"/>
          <w:szCs w:val="22"/>
          <w:u w:val="none" w:color="000000"/>
        </w:rPr>
        <w:t>Победители были объявлены на церемонии награждения в «De Hoorn» — старинной пивоварне, преобразованной в увлекательное место для проведения мероприятий.</w:t>
      </w:r>
    </w:p>
    <w:p>
      <w:pPr>
        <w:pStyle w:val="Normal"/>
        <w:pBdr/>
        <w:spacing w:beforeAutospacing="1" w:afterAutospacing="1"/>
        <w:rPr>
          <w:rFonts w:eastAsia="Times New Roman" w:cs="Times New Roman"/>
          <w:color w:val="auto"/>
        </w:rPr>
      </w:pPr>
      <w:r>
        <w:rPr/>
        <w:drawing>
          <wp:inline distT="0" distB="0" distL="0" distR="0">
            <wp:extent cx="4581525" cy="3055620"/>
            <wp:effectExtent l="0" t="0" r="0" b="0"/>
            <wp:docPr id="2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pBdr/>
        <w:spacing w:lineRule="auto" w:line="360" w:before="0" w:after="0"/>
        <w:ind w:left="-990" w:right="-868"/>
        <w:rPr>
          <w:rStyle w:val="Hyperlink"/>
          <w:rFonts w:ascii="Avenir Next LT Pro" w:hAnsi="Avenir Next LT Pro"/>
          <w:color w:themeColor="text1" w:val="000000"/>
          <w:sz w:val="22"/>
          <w:szCs w:val="22"/>
          <w:u w:val="none"/>
        </w:rPr>
      </w:pPr>
      <w:r>
        <w:rPr>
          <w:rStyle w:val="Hyperlink"/>
          <w:rFonts w:ascii="Avenir Next LT Pro" w:hAnsi="Avenir Next LT Pro"/>
          <w:color w:themeColor="text1" w:val="000000"/>
          <w:sz w:val="22"/>
          <w:szCs w:val="22"/>
          <w:u w:val="none" w:color="000000"/>
        </w:rPr>
        <w:t>Лауреаты премии «За выдающиеся достижения». Слева направо: Аннамария Форте, Линда Панбачи, Мостафа А. Хани, Од Кийе.</w:t>
      </w:r>
    </w:p>
    <w:p>
      <w:pPr>
        <w:pStyle w:val="Normal"/>
        <w:pBdr/>
        <w:spacing w:beforeAutospacing="1" w:afterAutospacing="1"/>
        <w:rPr>
          <w:rFonts w:eastAsia="Times New Roman" w:cs="Times New Roman"/>
          <w:color w:val="auto"/>
        </w:rPr>
      </w:pPr>
      <w:r>
        <w:rPr/>
        <w:drawing>
          <wp:inline distT="0" distB="0" distL="0" distR="0">
            <wp:extent cx="4581525" cy="2787015"/>
            <wp:effectExtent l="0" t="0" r="0" b="0"/>
            <wp:docPr id="3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360" w:before="0" w:after="0"/>
        <w:ind w:left="-990" w:right="-868"/>
        <w:rPr>
          <w:rStyle w:val="Hyperlink"/>
          <w:rFonts w:ascii="Avenir Next LT Pro" w:hAnsi="Avenir Next LT Pro"/>
          <w:color w:themeColor="text1" w:val="000000"/>
          <w:sz w:val="22"/>
          <w:szCs w:val="22"/>
          <w:u w:val="none"/>
        </w:rPr>
      </w:pPr>
      <w:r>
        <w:rPr>
          <w:rStyle w:val="Hyperlink"/>
          <w:rFonts w:ascii="Avenir Next LT Pro" w:hAnsi="Avenir Next LT Pro"/>
          <w:color w:themeColor="text1" w:val="000000"/>
          <w:sz w:val="22"/>
          <w:szCs w:val="22"/>
          <w:u w:val="none" w:color="000000"/>
        </w:rPr>
        <w:t>Мастер-класс провёл Хавьер Тапия Гуадикс.</w:t>
      </w:r>
    </w:p>
    <w:p>
      <w:pPr>
        <w:pStyle w:val="NormalWeb"/>
        <w:spacing w:lineRule="auto" w:line="360" w:before="0" w:after="0"/>
        <w:ind w:left="-990" w:right="-868"/>
        <w:rPr>
          <w:rStyle w:val="Hyperlink"/>
          <w:rFonts w:ascii="Avenir Next LT Pro" w:hAnsi="Avenir Next LT Pro"/>
          <w:color w:themeColor="text1" w:val="000000"/>
          <w:sz w:val="22"/>
          <w:szCs w:val="22"/>
          <w:u w:val="none"/>
        </w:rPr>
      </w:pPr>
      <w:r>
        <w:rPr>
          <w:rFonts w:ascii="Avenir Next LT Pro" w:hAnsi="Avenir Next LT Pro"/>
          <w:color w:themeColor="text1" w:val="000000"/>
          <w:sz w:val="22"/>
          <w:szCs w:val="22"/>
          <w:u w:val="none" w:color="000000"/>
        </w:rPr>
      </w:r>
    </w:p>
    <w:sectPr>
      <w:headerReference w:type="default" r:id="rId6"/>
      <w:type w:val="nextPage"/>
      <w:pgSz w:w="11906" w:h="16838"/>
      <w:pgMar w:left="2700" w:right="1985" w:gutter="0" w:header="709" w:top="1826" w:footer="0" w:bottom="288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Helvetica Neue">
    <w:charset w:val="cc"/>
    <w:family w:val="roman"/>
    <w:pitch w:val="variable"/>
  </w:font>
  <w:font w:name="Calibri">
    <w:charset w:val="cc"/>
    <w:family w:val="roman"/>
    <w:pitch w:val="variable"/>
  </w:font>
  <w:font w:name="Avenir Next LT Pro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9072"/>
        <w:tab w:val="center" w:pos="4536" w:leader="none"/>
        <w:tab w:val="right" w:pos="7842" w:leader="none"/>
      </w:tabs>
      <w:rPr/>
    </w:pPr>
    <w:r>
      <w:rPr/>
      <w:drawing>
        <wp:anchor behindDoc="1" distT="0" distB="0" distL="0" distR="0" simplePos="0" locked="0" layoutInCell="0" allowOverlap="1" relativeHeight="8">
          <wp:simplePos x="0" y="0"/>
          <wp:positionH relativeFrom="page">
            <wp:align>left</wp:align>
          </wp:positionH>
          <wp:positionV relativeFrom="paragraph">
            <wp:posOffset>-434975</wp:posOffset>
          </wp:positionV>
          <wp:extent cx="7545705" cy="10670540"/>
          <wp:effectExtent l="0" t="0" r="0" b="0"/>
          <wp:wrapNone/>
          <wp:docPr id="4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5" descr="A white background with red dot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10670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ja-JP" w:bidi="hi-IN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en-US" w:eastAsia="ja-JP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pBdr/>
      <w:bidi w:val="0"/>
      <w:spacing w:before="0" w:after="0"/>
      <w:jc w:val="left"/>
    </w:pPr>
    <w:rPr>
      <w:rFonts w:cs="Arial Unicode MS" w:ascii="Times New Roman" w:hAnsi="Times New Roman" w:eastAsia="Arial Unicode MS"/>
      <w:color w:val="000000"/>
      <w:kern w:val="0"/>
      <w:sz w:val="24"/>
      <w:szCs w:val="24"/>
      <w:u w:val="none" w:color="000000"/>
      <w:lang w:val="en-US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u w:val="single"/>
    </w:rPr>
  </w:style>
  <w:style w:type="character" w:styleId="CommentTextChar" w:customStyle="1">
    <w:name w:val="Comment Text Char"/>
    <w:basedOn w:val="DefaultParagraphFont"/>
    <w:link w:val="Annotationtext"/>
    <w:uiPriority w:val="99"/>
    <w:qFormat/>
    <w:rPr>
      <w:rFonts w:cs="Arial Unicode MS"/>
      <w:color w:val="000000"/>
      <w:u w:val="none" w:color="000000"/>
      <w:lang w:val="en-U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d21359"/>
    <w:rPr>
      <w:rFonts w:ascii="Segoe UI" w:hAnsi="Segoe UI" w:cs="Segoe UI"/>
      <w:color w:val="000000"/>
      <w:sz w:val="18"/>
      <w:szCs w:val="18"/>
      <w:u w:val="none" w:color="000000"/>
      <w:lang w:val="en-US"/>
    </w:rPr>
  </w:style>
  <w:style w:type="character" w:styleId="FooterChar" w:customStyle="1">
    <w:name w:val="Footer Char"/>
    <w:basedOn w:val="DefaultParagraphFont"/>
    <w:uiPriority w:val="99"/>
    <w:qFormat/>
    <w:rsid w:val="008f7868"/>
    <w:rPr>
      <w:rFonts w:cs="Arial Unicode MS"/>
      <w:color w:val="000000"/>
      <w:sz w:val="24"/>
      <w:szCs w:val="24"/>
      <w:u w:val="none"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2480d"/>
    <w:rPr>
      <w:color w:val="605E5C"/>
      <w:shd w:fill="E1DFDD" w:val="clear"/>
    </w:rPr>
  </w:style>
  <w:style w:type="character" w:styleId="CommentSubjectChar" w:customStyle="1">
    <w:name w:val="Comment Subject Char"/>
    <w:basedOn w:val="CommentTextChar"/>
    <w:link w:val="Annotationsubject"/>
    <w:uiPriority w:val="99"/>
    <w:semiHidden/>
    <w:qFormat/>
    <w:rsid w:val="00917845"/>
    <w:rPr>
      <w:rFonts w:cs="Arial Unicode MS"/>
      <w:b/>
      <w:bCs/>
      <w:color w:val="000000"/>
      <w:u w:val="none" w:color="000000"/>
      <w:lang w:val="en-US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  <w:style w:type="paragraph" w:styleId="Style16">
    <w:name w:val="Колонтитул"/>
    <w:basedOn w:val="Normal"/>
    <w:qFormat/>
    <w:pPr/>
    <w:rPr/>
  </w:style>
  <w:style w:type="paragraph" w:styleId="Header">
    <w:name w:val="Header"/>
    <w:pPr>
      <w:widowControl/>
      <w:pBdr/>
      <w:tabs>
        <w:tab w:val="clear" w:pos="708"/>
        <w:tab w:val="center" w:pos="4536" w:leader="none"/>
        <w:tab w:val="right" w:pos="9072" w:leader="none"/>
      </w:tabs>
      <w:bidi w:val="0"/>
      <w:spacing w:before="0" w:after="0"/>
      <w:jc w:val="left"/>
    </w:pPr>
    <w:rPr>
      <w:rFonts w:cs="Arial Unicode MS" w:ascii="Times New Roman" w:hAnsi="Times New Roman" w:eastAsia="Arial Unicode MS"/>
      <w:color w:val="000000"/>
      <w:kern w:val="0"/>
      <w:sz w:val="24"/>
      <w:szCs w:val="24"/>
      <w:u w:val="none" w:color="000000"/>
      <w:lang w:val="en-US" w:eastAsia="ja-JP" w:bidi="ar-SA"/>
    </w:rPr>
  </w:style>
  <w:style w:type="paragraph" w:styleId="HeaderFooter" w:customStyle="1">
    <w:name w:val="Header &amp; Footer"/>
    <w:qFormat/>
    <w:pPr>
      <w:widowControl/>
      <w:pBdr/>
      <w:tabs>
        <w:tab w:val="clear" w:pos="708"/>
        <w:tab w:val="right" w:pos="9020" w:leader="none"/>
      </w:tabs>
      <w:bidi w:val="0"/>
      <w:spacing w:before="0" w:after="0"/>
      <w:jc w:val="left"/>
    </w:pPr>
    <w:rPr>
      <w:rFonts w:ascii="Helvetica Neue" w:hAnsi="Helvetica Neue" w:cs="Arial Unicode MS" w:eastAsia="Arial Unicode MS"/>
      <w:color w:val="000000"/>
      <w:kern w:val="0"/>
      <w:sz w:val="24"/>
      <w:szCs w:val="24"/>
      <w:lang w:val="en-US" w:eastAsia="ja-JP" w:bidi="ar-SA"/>
    </w:rPr>
  </w:style>
  <w:style w:type="paragraph" w:styleId="NoSpacing">
    <w:name w:val="No Spacing"/>
    <w:uiPriority w:val="1"/>
    <w:qFormat/>
    <w:pPr>
      <w:widowControl/>
      <w:pBdr/>
      <w:bidi w:val="0"/>
      <w:spacing w:before="0" w:after="0"/>
      <w:jc w:val="left"/>
    </w:pPr>
    <w:rPr>
      <w:rFonts w:ascii="Calibri" w:hAnsi="Calibri" w:eastAsia="Calibri" w:cs="Calibri"/>
      <w:color w:val="000000"/>
      <w:kern w:val="0"/>
      <w:sz w:val="22"/>
      <w:szCs w:val="22"/>
      <w:u w:val="none" w:color="000000"/>
      <w:lang w:val="en-US" w:eastAsia="ja-JP" w:bidi="ar-SA"/>
    </w:rPr>
  </w:style>
  <w:style w:type="paragraph" w:styleId="Default" w:customStyle="1">
    <w:name w:val="Default"/>
    <w:qFormat/>
    <w:pPr>
      <w:widowControl/>
      <w:pBdr/>
      <w:bidi w:val="0"/>
      <w:spacing w:before="0" w:after="0"/>
      <w:jc w:val="left"/>
    </w:pPr>
    <w:rPr>
      <w:rFonts w:ascii="Helvetica Neue" w:hAnsi="Helvetica Neue" w:eastAsia="Helvetica Neue" w:cs="Helvetica Neue"/>
      <w:color w:val="000000"/>
      <w:kern w:val="0"/>
      <w:sz w:val="22"/>
      <w:szCs w:val="22"/>
      <w:u w:val="none" w:color="000000"/>
      <w:lang w:val="en-US" w:eastAsia="ja-JP" w:bidi="ar-SA"/>
    </w:rPr>
  </w:style>
  <w:style w:type="paragraph" w:styleId="NormalWeb">
    <w:name w:val="Normal (Web)"/>
    <w:uiPriority w:val="99"/>
    <w:qFormat/>
    <w:pPr>
      <w:widowControl/>
      <w:pBdr/>
      <w:bidi w:val="0"/>
      <w:spacing w:before="100" w:after="100"/>
      <w:jc w:val="left"/>
    </w:pPr>
    <w:rPr>
      <w:rFonts w:cs="Arial Unicode MS" w:ascii="Times New Roman" w:hAnsi="Times New Roman" w:eastAsia="Arial Unicode MS"/>
      <w:color w:val="000000"/>
      <w:kern w:val="0"/>
      <w:sz w:val="24"/>
      <w:szCs w:val="24"/>
      <w:u w:val="none" w:color="000000"/>
      <w:lang w:val="en-US" w:eastAsia="ja-JP" w:bidi="ar-SA"/>
    </w:rPr>
  </w:style>
  <w:style w:type="paragraph" w:styleId="Annotationtext">
    <w:name w:val="annotation text"/>
    <w:basedOn w:val="Normal"/>
    <w:link w:val="CommentTextChar"/>
    <w:uiPriority w:val="99"/>
    <w:unhideWhenUsed/>
    <w:qFormat/>
    <w:pPr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21359"/>
    <w:pPr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lear" w:pos="708"/>
        <w:tab w:val="center" w:pos="4680" w:leader="none"/>
        <w:tab w:val="right" w:pos="9360" w:leader="none"/>
      </w:tabs>
    </w:pPr>
    <w:rPr/>
  </w:style>
  <w:style w:type="paragraph" w:styleId="Annotationsubject">
    <w:name w:val="annotation subject"/>
    <w:basedOn w:val="Annotationtext"/>
    <w:next w:val="Annotationtext"/>
    <w:link w:val="CommentSubjectChar"/>
    <w:uiPriority w:val="99"/>
    <w:semiHidden/>
    <w:unhideWhenUsed/>
    <w:qFormat/>
    <w:rsid w:val="00917845"/>
    <w:pPr/>
    <w:rPr>
      <w:b/>
      <w:bCs/>
    </w:rPr>
  </w:style>
  <w:style w:type="paragraph" w:styleId="Revision">
    <w:name w:val="Revision"/>
    <w:uiPriority w:val="99"/>
    <w:semiHidden/>
    <w:qFormat/>
    <w:rsid w:val="00db50bd"/>
    <w:pPr>
      <w:widowControl/>
      <w:pBdr/>
      <w:bidi w:val="0"/>
      <w:spacing w:before="0" w:after="0"/>
      <w:jc w:val="left"/>
    </w:pPr>
    <w:rPr>
      <w:rFonts w:cs="Arial Unicode MS" w:ascii="Times New Roman" w:hAnsi="Times New Roman" w:eastAsia="Arial Unicode MS"/>
      <w:color w:val="000000"/>
      <w:kern w:val="0"/>
      <w:sz w:val="24"/>
      <w:szCs w:val="24"/>
      <w:u w:val="none" w:color="000000"/>
      <w:lang w:val="en-US" w:eastAsia="ja-JP" w:bidi="ar-SA"/>
    </w:rPr>
  </w:style>
  <w:style w:type="paragraph" w:styleId="ListParagraph">
    <w:name w:val="List Paragraph"/>
    <w:basedOn w:val="Normal"/>
    <w:uiPriority w:val="34"/>
    <w:qFormat/>
    <w:rsid w:val="004e2fb3"/>
    <w:pPr>
      <w:pBdr/>
      <w:ind w:left="720"/>
    </w:pPr>
    <w:rPr>
      <w:rFonts w:ascii="Calibri" w:hAnsi="Calibri" w:eastAsia="Helvetica Neue" w:cs="Times New Roman" w:eastAsiaTheme="minorEastAsia"/>
      <w:color w:val="auto"/>
      <w:sz w:val="22"/>
      <w:szCs w:val="22"/>
      <w:lang w:val="en-GB"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info.gce@gc.dental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<Relationship Id="rId11" Type="http://schemas.openxmlformats.org/officeDocument/2006/relationships/customXml" Target="../customXml/item2.xml"/><Relationship Id="rId12" Type="http://schemas.openxmlformats.org/officeDocument/2006/relationships/customXml" Target="../customXml/item3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xmlns:r="http://schemas.openxmlformats.org/officeDocument/2006/relationships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 pitchFamily="0" charset="1"/>
        <a:ea typeface="Helvetica Neue" pitchFamily="0" charset="1"/>
        <a:cs typeface="Helvetica Neue" pitchFamily="0" charset="1"/>
      </a:majorFont>
      <a:minorFont>
        <a:latin typeface="Helvetica Neue" pitchFamily="0" charset="1"/>
        <a:ea typeface="Helvetica Neue" pitchFamily="0" charset="1"/>
        <a:cs typeface="Helvetica Neue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4" ma:contentTypeDescription="Create a new document." ma:contentTypeScope="" ma:versionID="6cc2baa107d7a90776cb0e9e628a5ce2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73a3484f214d7711701ee13008ae8337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D8D3A7-028C-4EFA-9F2F-A4407874F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PPT_Plus/1.0.0.0$Windows_X86_64 LibreOffice_project/</Application>
  <AppVersion>15.0000</AppVersion>
  <DocSecurity>4</DocSecurity>
  <Pages>4</Pages>
  <Words>374</Words>
  <Characters>2721</Characters>
  <CharactersWithSpaces>3077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2025-09-24T07:30:00Z</dcterms:created>
  <dc:creator>Kuehne, Oliver</dc:creator>
  <dc:description/>
  <dc:language>ru-RU</dc:language>
  <cp:lastModifiedBy/>
  <cp:lastPrinted>2020-01-21T15:04:00Z</cp:lastPrinted>
  <dcterms:modified xsi:type="dcterms:W3CDTF">2025-09-30T21:17:35Z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MediaServiceImageTags">
    <vt:lpwstr/>
  </property>
  <property fmtid="{D5CDD505-2E9C-101B-9397-08002B2CF9AE}" pid="4" name="Order">
    <vt:r8>1578000</vt:r8>
  </property>
</Properties>
</file>