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96E1A" w14:textId="77777777" w:rsidR="00F17388" w:rsidRDefault="00F17388" w:rsidP="00F17388">
      <w:pPr>
        <w:rPr>
          <w:b/>
          <w:bCs/>
          <w:lang w:val="en-US"/>
        </w:rPr>
      </w:pPr>
    </w:p>
    <w:p w14:paraId="68873165" w14:textId="1E23D89B" w:rsidR="00F17388" w:rsidRPr="00F17388" w:rsidRDefault="00F17388" w:rsidP="00F17388">
      <w:pPr>
        <w:rPr>
          <w:b/>
          <w:bCs/>
        </w:rPr>
      </w:pPr>
      <w:r w:rsidRPr="00F17388">
        <w:rPr>
          <w:b/>
          <w:bCs/>
        </w:rPr>
        <w:t>Δελτίο Τύπου</w:t>
      </w:r>
    </w:p>
    <w:p w14:paraId="257EE4CE" w14:textId="77777777" w:rsidR="00F17388" w:rsidRDefault="00F17388" w:rsidP="00F17388"/>
    <w:p w14:paraId="101C8902" w14:textId="77777777" w:rsidR="00F17388" w:rsidRPr="00F17388" w:rsidRDefault="00F17388" w:rsidP="00F17388">
      <w:pPr>
        <w:rPr>
          <w:u w:val="single"/>
        </w:rPr>
      </w:pPr>
      <w:r w:rsidRPr="00F17388">
        <w:rPr>
          <w:u w:val="single"/>
        </w:rPr>
        <w:t>Πραγματιστικές άμεσες προσεγγίσεις για την αποτριβή των δοντιών από την GC</w:t>
      </w:r>
    </w:p>
    <w:p w14:paraId="31C0C0DC" w14:textId="77777777" w:rsidR="00F17388" w:rsidRDefault="00F17388" w:rsidP="00F17388"/>
    <w:p w14:paraId="4AB37510" w14:textId="77777777" w:rsidR="00F17388" w:rsidRPr="00F17388" w:rsidRDefault="00F17388" w:rsidP="00F17388">
      <w:pPr>
        <w:rPr>
          <w:b/>
          <w:bCs/>
        </w:rPr>
      </w:pPr>
      <w:r w:rsidRPr="00F17388">
        <w:rPr>
          <w:b/>
          <w:bCs/>
        </w:rPr>
        <w:t>Από τη διάγνωση στη δράση: αποτελεσματική διαχείριση της οδοντικής αποτριβής</w:t>
      </w:r>
    </w:p>
    <w:p w14:paraId="619EC90B" w14:textId="77777777" w:rsidR="00F17388" w:rsidRPr="00F17388" w:rsidRDefault="00F17388" w:rsidP="00F17388">
      <w:pPr>
        <w:rPr>
          <w:b/>
          <w:bCs/>
        </w:rPr>
      </w:pPr>
    </w:p>
    <w:p w14:paraId="239389DB" w14:textId="77777777" w:rsidR="00F17388" w:rsidRPr="00F17388" w:rsidRDefault="00F17388" w:rsidP="00F17388">
      <w:pPr>
        <w:rPr>
          <w:b/>
          <w:bCs/>
        </w:rPr>
      </w:pPr>
      <w:r w:rsidRPr="00F17388">
        <w:rPr>
          <w:b/>
          <w:bCs/>
        </w:rPr>
        <w:t>Η οδοντική αποτριβή αποτελεί αυξανόμενο πρόβλημα που επηρεάζει ολοένα και περισσότερο την καθημερινή πρακτική. Υπολογίζεται ότι 4 στους 10 ασθενείς παρουσιάζουν μέτρια έως σοβαρή αποτριβή των δοντιών. Με τη συχνότητα να αυξάνεται σε όλες τις ηλικιακές ομάδες, η αποτελεσματική διαχείριση δεν ήταν ποτέ πιο κρίσιμη. Οι οδοντίατροι διαδραματίζουν καθοριστικό ρόλο στη βοήθεια των ασθενών να αντιμετωπίσουν την αποτριβή, ώστε να μειώσουν τις επιπτώσεις της και να αποτρέψουν περαιτέρω εξέλιξη.</w:t>
      </w:r>
    </w:p>
    <w:p w14:paraId="6E1C6EBF" w14:textId="77777777" w:rsidR="00F17388" w:rsidRDefault="00F17388" w:rsidP="00F17388"/>
    <w:p w14:paraId="2931015E" w14:textId="0D85AC2B" w:rsidR="00F17388" w:rsidRPr="00F17388" w:rsidRDefault="00F17388" w:rsidP="00F17388">
      <w:pPr>
        <w:rPr>
          <w:lang w:val="en-US"/>
        </w:rPr>
      </w:pPr>
      <w:r>
        <w:t>Η GC δεσμεύεται να υποστηρίζει τους οδοντιάτρους στη διαχείριση της αποτριβής, προσφέροντας πρακτικές λύσεις και πόρους. Η πρωτοβουλία περιλαμβάνει μαθήματα με ειδικούς, αναλυτικά άρθρα, εμπεριστατωμένες συνεντεύξεις και διαδραστικά διαδικτυακά σεμινάρια, όλα σχεδιασμένα ώστε να εξοπλίσουν τους επαγγελματίες με τις γνώσεις και τα εργαλεία που χρειάζονται για να ελαχιστοποιήσουν τις επιπτώσεις της αποτριβής και να αποτρέψουν την εξέλιξή της.</w:t>
      </w:r>
    </w:p>
    <w:p w14:paraId="34B299DB" w14:textId="5C2AAC1C" w:rsidR="00F17388" w:rsidRPr="00F17388" w:rsidRDefault="00F17388" w:rsidP="00F17388">
      <w:pPr>
        <w:rPr>
          <w:lang w:val="en-US"/>
        </w:rPr>
      </w:pPr>
      <w:r>
        <w:t>Τους πρώτους μήνες θα εξεταστούν οι αιτίες και οι βασικές στρατηγικές για τη διαχείριση μέτριας αποτριβής, ενώ αργότερα μέσα στη χρονιά θα δοθεί μεγαλύτερη έμφαση στη σοβαρή αποτριβή.</w:t>
      </w:r>
    </w:p>
    <w:p w14:paraId="42C52B7E" w14:textId="62D0216D" w:rsidR="00F17388" w:rsidRDefault="00F17388" w:rsidP="00F17388">
      <w:pPr>
        <w:rPr>
          <w:lang w:val="en-US"/>
        </w:rPr>
      </w:pPr>
      <w:r w:rsidRPr="00F17388">
        <w:t>“</w:t>
      </w:r>
      <w:r>
        <w:t>Στόχος μας είναι να παρέχουμε στους κλινικούς τεκμηριωμένες λύσεις και πρακτική καθοδήγηση που μπορεί να εφαρμοστεί στην καθημερινή πράξη», δήλωσε η Earta Lauka, Business Unit Manager Restorative Composites στην GC Europe. «Σκοπεύουμε να παρουσιάσουμε και να εξηγήσουμε διαφορετικές προσεγγίσεις, δίνοντας στους οδοντιάτρους τις γνώσεις που χρειάζονται για να επιλέξουν την καλύτερη λύση για τους ασθενείς τους.</w:t>
      </w:r>
      <w:r w:rsidRPr="00F17388">
        <w:t>”</w:t>
      </w:r>
    </w:p>
    <w:p w14:paraId="295E34FF" w14:textId="77777777" w:rsidR="00F17388" w:rsidRPr="00F17388" w:rsidRDefault="00F17388" w:rsidP="00F17388">
      <w:pPr>
        <w:rPr>
          <w:lang w:val="en-US"/>
        </w:rPr>
      </w:pPr>
    </w:p>
    <w:p w14:paraId="21225ED0" w14:textId="77777777" w:rsidR="00F17388" w:rsidRDefault="00F17388" w:rsidP="00F17388"/>
    <w:p w14:paraId="023DC506" w14:textId="1641B357" w:rsidR="00F17388" w:rsidRPr="00F17388" w:rsidRDefault="00F17388" w:rsidP="00F17388">
      <w:pPr>
        <w:rPr>
          <w:lang w:val="en-US"/>
        </w:rPr>
      </w:pPr>
      <w:r>
        <w:lastRenderedPageBreak/>
        <w:t>Η εκστρατεία αυτή αντικατοπτρίζει τη συνεχή δέσμευση της GC στην καινοτομία και την εκπαίδευση στην οδοντιατρική φροντίδα. Μέσα από τη συμμετοχή στο πρόγραμμα, οι οδοντιατρικές ομάδες μπορούν να παραμείνουν μπροστά στις νέες τάσεις και να προσφέρουν το υψηλότερο επίπεδο φροντίδας στους ασθενείς τους.</w:t>
      </w:r>
    </w:p>
    <w:p w14:paraId="16BC3406" w14:textId="77777777" w:rsidR="00F17388" w:rsidRDefault="00F17388" w:rsidP="00F17388">
      <w:r>
        <w:t>Για περισσότερες πληροφορίες: https://campaigns-gceurope.com/wear-solutions</w:t>
      </w:r>
    </w:p>
    <w:p w14:paraId="4D24908A" w14:textId="77777777" w:rsidR="00F17388" w:rsidRDefault="00F17388" w:rsidP="00F17388"/>
    <w:p w14:paraId="4D930708" w14:textId="77777777" w:rsidR="00F17388" w:rsidRDefault="00F17388" w:rsidP="00F17388">
      <w:pPr>
        <w:rPr>
          <w:lang w:val="fr-FR"/>
        </w:rPr>
      </w:pPr>
      <w:r w:rsidRPr="00F17388">
        <w:rPr>
          <w:lang w:val="fr-FR"/>
        </w:rPr>
        <w:t xml:space="preserve">GC Europe N.V. </w:t>
      </w:r>
    </w:p>
    <w:p w14:paraId="3536AE93" w14:textId="77777777" w:rsidR="00F17388" w:rsidRDefault="00F17388" w:rsidP="00F17388">
      <w:pPr>
        <w:rPr>
          <w:lang w:val="fr-FR"/>
        </w:rPr>
      </w:pPr>
      <w:proofErr w:type="spellStart"/>
      <w:r w:rsidRPr="00F17388">
        <w:rPr>
          <w:lang w:val="fr-FR"/>
        </w:rPr>
        <w:t>Interleuvenlaan</w:t>
      </w:r>
      <w:proofErr w:type="spellEnd"/>
      <w:r w:rsidRPr="00F17388">
        <w:rPr>
          <w:lang w:val="fr-FR"/>
        </w:rPr>
        <w:t xml:space="preserve"> 33 </w:t>
      </w:r>
    </w:p>
    <w:p w14:paraId="19A6D890" w14:textId="77777777" w:rsidR="00F17388" w:rsidRDefault="00F17388" w:rsidP="00F17388">
      <w:pPr>
        <w:rPr>
          <w:lang w:val="fr-FR"/>
        </w:rPr>
      </w:pPr>
      <w:r w:rsidRPr="00F17388">
        <w:rPr>
          <w:lang w:val="fr-FR"/>
        </w:rPr>
        <w:t xml:space="preserve">3001 Leuven </w:t>
      </w:r>
    </w:p>
    <w:p w14:paraId="0AAB4B80" w14:textId="77777777" w:rsidR="00F17388" w:rsidRDefault="00F17388" w:rsidP="00F17388">
      <w:pPr>
        <w:rPr>
          <w:lang w:val="fr-FR"/>
        </w:rPr>
      </w:pPr>
      <w:r w:rsidRPr="00F17388">
        <w:rPr>
          <w:lang w:val="fr-FR"/>
        </w:rPr>
        <w:t xml:space="preserve">+32.16.74.10.00 </w:t>
      </w:r>
    </w:p>
    <w:p w14:paraId="7EDB938A" w14:textId="4C3F2F82" w:rsidR="00F17388" w:rsidRDefault="00F17388" w:rsidP="00F17388">
      <w:pPr>
        <w:rPr>
          <w:lang w:val="fr-FR"/>
        </w:rPr>
      </w:pPr>
      <w:hyperlink r:id="rId4" w:history="1">
        <w:r w:rsidRPr="00B756B5">
          <w:rPr>
            <w:rStyle w:val="Hyperlink"/>
            <w:lang w:val="fr-FR"/>
          </w:rPr>
          <w:t>https://www.gc.dental/europe</w:t>
        </w:r>
      </w:hyperlink>
    </w:p>
    <w:p w14:paraId="0EC9DE1F" w14:textId="4CD36AE1" w:rsidR="00F17388" w:rsidRDefault="00F17388" w:rsidP="00F17388">
      <w:pPr>
        <w:rPr>
          <w:lang w:val="fr-FR"/>
        </w:rPr>
      </w:pPr>
      <w:hyperlink r:id="rId5" w:history="1">
        <w:r w:rsidRPr="00B756B5">
          <w:rPr>
            <w:rStyle w:val="Hyperlink"/>
            <w:lang w:val="fr-FR"/>
          </w:rPr>
          <w:t>info.gce@gc.dental</w:t>
        </w:r>
      </w:hyperlink>
    </w:p>
    <w:p w14:paraId="7C80D3CC" w14:textId="77777777" w:rsidR="00F17388" w:rsidRPr="00F17388" w:rsidRDefault="00F17388" w:rsidP="00F17388">
      <w:pPr>
        <w:rPr>
          <w:lang w:val="fr-FR"/>
        </w:rPr>
      </w:pPr>
    </w:p>
    <w:p w14:paraId="3474DF5F" w14:textId="2C8CA390" w:rsidR="00F17388" w:rsidRPr="00F17388" w:rsidRDefault="00F17388" w:rsidP="00F17388">
      <w:pPr>
        <w:rPr>
          <w:lang w:val="fr-FR"/>
        </w:rPr>
      </w:pPr>
      <w:r w:rsidRPr="00F17388">
        <w:rPr>
          <w:rFonts w:ascii="Avenir Next LT Pro" w:eastAsia="Arial Unicode MS" w:hAnsi="Avenir Next LT Pro" w:cs="Arial Unicode MS"/>
          <w:noProof/>
          <w:color w:val="000000"/>
          <w:spacing w:val="5"/>
          <w:kern w:val="28"/>
          <w:sz w:val="22"/>
          <w:szCs w:val="22"/>
          <w:u w:color="000000"/>
          <w:bdr w:val="nil"/>
          <w:lang w:val="en-US"/>
          <w14:ligatures w14:val="none"/>
        </w:rPr>
        <w:drawing>
          <wp:inline distT="0" distB="0" distL="0" distR="0" wp14:anchorId="4F2515B0" wp14:editId="3105F9A3">
            <wp:extent cx="4581525" cy="2924810"/>
            <wp:effectExtent l="0" t="0" r="9525" b="8890"/>
            <wp:docPr id="4" name="Picture 3" descr="A group of people smiling&#10;&#10;AI-generated content may be incorrect.">
              <a:extLst xmlns:a="http://schemas.openxmlformats.org/drawingml/2006/main">
                <a:ext uri="{FF2B5EF4-FFF2-40B4-BE49-F238E27FC236}">
                  <a16:creationId xmlns:a16="http://schemas.microsoft.com/office/drawing/2014/main" id="{E6202AA0-FF4E-4228-9F6D-C03CC1ED6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miling&#10;&#10;AI-generated content may be incorrect.">
                      <a:extLst>
                        <a:ext uri="{FF2B5EF4-FFF2-40B4-BE49-F238E27FC236}">
                          <a16:creationId xmlns:a16="http://schemas.microsoft.com/office/drawing/2014/main" id="{E6202AA0-FF4E-4228-9F6D-C03CC1ED65FA}"/>
                        </a:ext>
                      </a:extLst>
                    </pic:cNvPr>
                    <pic:cNvPicPr>
                      <a:picLocks noChangeAspect="1"/>
                    </pic:cNvPicPr>
                  </pic:nvPicPr>
                  <pic:blipFill>
                    <a:blip r:embed="rId6"/>
                    <a:stretch>
                      <a:fillRect/>
                    </a:stretch>
                  </pic:blipFill>
                  <pic:spPr>
                    <a:xfrm>
                      <a:off x="0" y="0"/>
                      <a:ext cx="4581525" cy="2924810"/>
                    </a:xfrm>
                    <a:prstGeom prst="rect">
                      <a:avLst/>
                    </a:prstGeom>
                  </pic:spPr>
                </pic:pic>
              </a:graphicData>
            </a:graphic>
          </wp:inline>
        </w:drawing>
      </w:r>
    </w:p>
    <w:p w14:paraId="7BA5B977" w14:textId="4916DF69" w:rsidR="000F02F7" w:rsidRPr="00F17388" w:rsidRDefault="00F17388" w:rsidP="00F17388">
      <w:pPr>
        <w:rPr>
          <w:b/>
          <w:bCs/>
        </w:rPr>
      </w:pPr>
      <w:r w:rsidRPr="00F17388">
        <w:rPr>
          <w:b/>
          <w:bCs/>
        </w:rPr>
        <w:t>Εικόνα εκστρατείας. Ενώ αυξάνεται με την ηλικία, η αποτριβή των δοντιών είναι πρόβλημα που εμφανίζεται σε όλες τις ηλικιακές ομάδες.</w:t>
      </w:r>
    </w:p>
    <w:sectPr w:rsidR="000F02F7" w:rsidRPr="00F17388" w:rsidSect="00AE38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388"/>
    <w:rsid w:val="000F02F7"/>
    <w:rsid w:val="001B33EB"/>
    <w:rsid w:val="00707645"/>
    <w:rsid w:val="007A7D82"/>
    <w:rsid w:val="00AA2010"/>
    <w:rsid w:val="00AE3865"/>
    <w:rsid w:val="00F173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A40C7"/>
  <w15:chartTrackingRefBased/>
  <w15:docId w15:val="{62E87806-8F58-45C3-A029-D0959C6F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7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73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73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73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73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73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73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73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3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73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73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73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73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73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73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73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7388"/>
    <w:rPr>
      <w:rFonts w:eastAsiaTheme="majorEastAsia" w:cstheme="majorBidi"/>
      <w:color w:val="272727" w:themeColor="text1" w:themeTint="D8"/>
    </w:rPr>
  </w:style>
  <w:style w:type="paragraph" w:styleId="Title">
    <w:name w:val="Title"/>
    <w:basedOn w:val="Normal"/>
    <w:next w:val="Normal"/>
    <w:link w:val="TitleChar"/>
    <w:uiPriority w:val="10"/>
    <w:qFormat/>
    <w:rsid w:val="00F173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3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3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73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7388"/>
    <w:pPr>
      <w:spacing w:before="160"/>
      <w:jc w:val="center"/>
    </w:pPr>
    <w:rPr>
      <w:i/>
      <w:iCs/>
      <w:color w:val="404040" w:themeColor="text1" w:themeTint="BF"/>
    </w:rPr>
  </w:style>
  <w:style w:type="character" w:customStyle="1" w:styleId="QuoteChar">
    <w:name w:val="Quote Char"/>
    <w:basedOn w:val="DefaultParagraphFont"/>
    <w:link w:val="Quote"/>
    <w:uiPriority w:val="29"/>
    <w:rsid w:val="00F17388"/>
    <w:rPr>
      <w:i/>
      <w:iCs/>
      <w:color w:val="404040" w:themeColor="text1" w:themeTint="BF"/>
    </w:rPr>
  </w:style>
  <w:style w:type="paragraph" w:styleId="ListParagraph">
    <w:name w:val="List Paragraph"/>
    <w:basedOn w:val="Normal"/>
    <w:uiPriority w:val="34"/>
    <w:qFormat/>
    <w:rsid w:val="00F17388"/>
    <w:pPr>
      <w:ind w:left="720"/>
      <w:contextualSpacing/>
    </w:pPr>
  </w:style>
  <w:style w:type="character" w:styleId="IntenseEmphasis">
    <w:name w:val="Intense Emphasis"/>
    <w:basedOn w:val="DefaultParagraphFont"/>
    <w:uiPriority w:val="21"/>
    <w:qFormat/>
    <w:rsid w:val="00F17388"/>
    <w:rPr>
      <w:i/>
      <w:iCs/>
      <w:color w:val="0F4761" w:themeColor="accent1" w:themeShade="BF"/>
    </w:rPr>
  </w:style>
  <w:style w:type="paragraph" w:styleId="IntenseQuote">
    <w:name w:val="Intense Quote"/>
    <w:basedOn w:val="Normal"/>
    <w:next w:val="Normal"/>
    <w:link w:val="IntenseQuoteChar"/>
    <w:uiPriority w:val="30"/>
    <w:qFormat/>
    <w:rsid w:val="00F17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7388"/>
    <w:rPr>
      <w:i/>
      <w:iCs/>
      <w:color w:val="0F4761" w:themeColor="accent1" w:themeShade="BF"/>
    </w:rPr>
  </w:style>
  <w:style w:type="character" w:styleId="IntenseReference">
    <w:name w:val="Intense Reference"/>
    <w:basedOn w:val="DefaultParagraphFont"/>
    <w:uiPriority w:val="32"/>
    <w:qFormat/>
    <w:rsid w:val="00F17388"/>
    <w:rPr>
      <w:b/>
      <w:bCs/>
      <w:smallCaps/>
      <w:color w:val="0F4761" w:themeColor="accent1" w:themeShade="BF"/>
      <w:spacing w:val="5"/>
    </w:rPr>
  </w:style>
  <w:style w:type="character" w:styleId="Hyperlink">
    <w:name w:val="Hyperlink"/>
    <w:basedOn w:val="DefaultParagraphFont"/>
    <w:uiPriority w:val="99"/>
    <w:unhideWhenUsed/>
    <w:rsid w:val="00F17388"/>
    <w:rPr>
      <w:color w:val="467886" w:themeColor="hyperlink"/>
      <w:u w:val="single"/>
    </w:rPr>
  </w:style>
  <w:style w:type="character" w:styleId="UnresolvedMention">
    <w:name w:val="Unresolved Mention"/>
    <w:basedOn w:val="DefaultParagraphFont"/>
    <w:uiPriority w:val="99"/>
    <w:semiHidden/>
    <w:unhideWhenUsed/>
    <w:rsid w:val="00F17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hyperlink" Target="mailto:info.gce@gc.dental" TargetMode="External"/><Relationship Id="rId10" Type="http://schemas.openxmlformats.org/officeDocument/2006/relationships/customXml" Target="../customXml/item2.xml"/><Relationship Id="rId4" Type="http://schemas.openxmlformats.org/officeDocument/2006/relationships/hyperlink" Target="https://www.gc.dental/europe"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c1d17fce74a62e6705d94eadb08a3bc6">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aeb0c62f0cef6d708b81ea80932d09c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Props1.xml><?xml version="1.0" encoding="utf-8"?>
<ds:datastoreItem xmlns:ds="http://schemas.openxmlformats.org/officeDocument/2006/customXml" ds:itemID="{3D0DC90C-E5CC-439E-8ED3-4CE564CF0AB1}"/>
</file>

<file path=customXml/itemProps2.xml><?xml version="1.0" encoding="utf-8"?>
<ds:datastoreItem xmlns:ds="http://schemas.openxmlformats.org/officeDocument/2006/customXml" ds:itemID="{01F7652F-942A-4109-BE55-E170F826D436}"/>
</file>

<file path=customXml/itemProps3.xml><?xml version="1.0" encoding="utf-8"?>
<ds:datastoreItem xmlns:ds="http://schemas.openxmlformats.org/officeDocument/2006/customXml" ds:itemID="{6898D658-132D-4F98-A136-A66910DE273E}"/>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2041</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Paraskevi Patroni</dc:creator>
  <cp:keywords/>
  <dc:description/>
  <cp:lastModifiedBy>Paraskevi Patroni</cp:lastModifiedBy>
  <cp:revision>1</cp:revision>
  <dcterms:created xsi:type="dcterms:W3CDTF">2025-12-01T15:28:00Z</dcterms:created>
  <dcterms:modified xsi:type="dcterms:W3CDTF">2025-12-01T15:33:00Z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ies>
</file>