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63E83F" w14:textId="77777777" w:rsidR="001105BA" w:rsidRDefault="001105BA" w:rsidP="007D7BF6">
      <w:pPr>
        <w:spacing w:line="360" w:lineRule="auto"/>
        <w:ind w:left="-990" w:right="-868"/>
        <w:rPr>
          <w:rFonts w:ascii="Avenir Next LT Pro" w:eastAsia="Verdana" w:hAnsi="Avenir Next LT Pro" w:cs="Verdana"/>
          <w:color w:val="000000" w:themeColor="text1"/>
          <w:lang w:val="en-GB"/>
        </w:rPr>
      </w:pPr>
    </w:p>
    <w:p w14:paraId="17C3EA3F" w14:textId="77777777" w:rsidR="001105BA" w:rsidRPr="00FB7A2A" w:rsidRDefault="001105BA" w:rsidP="001105BA">
      <w:pPr>
        <w:spacing w:line="360" w:lineRule="auto"/>
        <w:ind w:left="-990" w:right="-868"/>
        <w:rPr>
          <w:rFonts w:ascii="Avenir Next LT Pro" w:eastAsia="Verdana" w:hAnsi="Avenir Next LT Pro" w:cs="Verdana"/>
          <w:b/>
          <w:bCs/>
          <w:color w:val="000000" w:themeColor="text1"/>
          <w:sz w:val="30"/>
          <w:szCs w:val="30"/>
          <w:lang w:val="fr-BE"/>
        </w:rPr>
      </w:pPr>
      <w:r w:rsidRPr="00FB7A2A">
        <w:rPr>
          <w:rFonts w:ascii="Avenir Next LT Pro" w:eastAsia="Verdana" w:hAnsi="Avenir Next LT Pro" w:cs="Verdana"/>
          <w:b/>
          <w:bCs/>
          <w:color w:val="000000" w:themeColor="text1"/>
          <w:sz w:val="30"/>
          <w:szCs w:val="30"/>
          <w:lang w:val="fr-BE"/>
        </w:rPr>
        <w:t>Nous visons à développer et renforcer des relations durables</w:t>
      </w:r>
    </w:p>
    <w:p w14:paraId="4AA94A3E" w14:textId="51FE22C4" w:rsidR="001105BA" w:rsidRPr="00FB7A2A" w:rsidRDefault="001105BA" w:rsidP="001105BA">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Les 3 et 4 octobre, des professionnels dentaires du monde entier se réuniront à Tokyo, au Japon, pour la sixième édition du GC International Dental Symposium. Organisé dans le cadre des célébrations du 105e anniversaire de GC, ce programme scientifique et éducatif de deux jours s’étendra en une «</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Semaine d’excellence</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 grâce à des visites locales uniques et des opportunités de réseautage. En amont de l’événement, Dental Tribune International s’est entretenu avec Makoto Nakao, président du conseil d’administration de GC Holding, et le Dr Per Falk, CEO de GC Holding, sur l’engagement de longue date de l’entreprise envers la formation clinique et le rôle du symposium dans les échanges professionnels et l’apprentissage.</w:t>
      </w:r>
    </w:p>
    <w:p w14:paraId="144AF448" w14:textId="77777777" w:rsidR="001105BA" w:rsidRPr="00FB7A2A" w:rsidRDefault="001105BA" w:rsidP="00017BB0">
      <w:pPr>
        <w:spacing w:line="360" w:lineRule="auto"/>
        <w:ind w:right="-868"/>
        <w:rPr>
          <w:rFonts w:ascii="Avenir Next LT Pro" w:eastAsia="Verdana" w:hAnsi="Avenir Next LT Pro" w:cs="Verdana"/>
          <w:color w:val="000000" w:themeColor="text1"/>
          <w:lang w:val="fr-BE"/>
        </w:rPr>
      </w:pPr>
    </w:p>
    <w:p w14:paraId="5BB39634" w14:textId="04044888" w:rsidR="001105BA" w:rsidRPr="00FB7A2A" w:rsidRDefault="001105BA" w:rsidP="001105BA">
      <w:pPr>
        <w:spacing w:line="360" w:lineRule="auto"/>
        <w:ind w:left="-990" w:right="-868"/>
        <w:rPr>
          <w:rFonts w:ascii="Avenir Next LT Pro" w:eastAsia="Verdana" w:hAnsi="Avenir Next LT Pro" w:cs="Verdana"/>
          <w:b/>
          <w:bCs/>
          <w:color w:val="000000" w:themeColor="text1"/>
          <w:lang w:val="fr-BE"/>
        </w:rPr>
      </w:pPr>
      <w:r w:rsidRPr="00FB7A2A">
        <w:rPr>
          <w:rFonts w:ascii="Avenir Next LT Pro" w:eastAsia="Verdana" w:hAnsi="Avenir Next LT Pro" w:cs="Verdana"/>
          <w:b/>
          <w:bCs/>
          <w:color w:val="000000" w:themeColor="text1"/>
          <w:lang w:val="fr-BE"/>
        </w:rPr>
        <w:t>GC s’est toujours positionnée comme très engagée au service de la profession dentaire. Quelles sont les principales responsabilités opérationnelles de l’entreprise ?</w:t>
      </w:r>
    </w:p>
    <w:p w14:paraId="2AF9DF38" w14:textId="679E35D0" w:rsidR="001105BA" w:rsidRPr="00FB7A2A" w:rsidRDefault="001105BA" w:rsidP="00017BB0">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 xml:space="preserve">M. Nakao : En tant que fabricant, nos responsabilités sont triples :                      D’abord développer de nouvelles technologies et de nouveaux produits et les fournir aux clients ; ensuite, assurer un approvisionnement constant en termes de qualité, de coût et de délais de </w:t>
      </w:r>
      <w:proofErr w:type="gramStart"/>
      <w:r w:rsidRPr="00FB7A2A">
        <w:rPr>
          <w:rFonts w:ascii="Avenir Next LT Pro" w:eastAsia="Verdana" w:hAnsi="Avenir Next LT Pro" w:cs="Verdana"/>
          <w:color w:val="000000" w:themeColor="text1"/>
          <w:lang w:val="fr-BE"/>
        </w:rPr>
        <w:t>livraison;</w:t>
      </w:r>
      <w:proofErr w:type="gramEnd"/>
      <w:r w:rsidRPr="00FB7A2A">
        <w:rPr>
          <w:rFonts w:ascii="Avenir Next LT Pro" w:eastAsia="Verdana" w:hAnsi="Avenir Next LT Pro" w:cs="Verdana"/>
          <w:color w:val="000000" w:themeColor="text1"/>
          <w:lang w:val="fr-BE"/>
        </w:rPr>
        <w:t xml:space="preserve"> enfin, soutenir les clients face à la complexité croissante des technologies et des méthodologies, notamment dans les domaines des logiciels, de la formation et de l’accompagnement/support.</w:t>
      </w:r>
    </w:p>
    <w:p w14:paraId="30262D04" w14:textId="77777777" w:rsidR="001105BA" w:rsidRPr="00FB7A2A" w:rsidRDefault="001105BA" w:rsidP="00017BB0">
      <w:pPr>
        <w:spacing w:line="360" w:lineRule="auto"/>
        <w:ind w:right="-868"/>
        <w:rPr>
          <w:rFonts w:ascii="Avenir Next LT Pro" w:eastAsia="Verdana" w:hAnsi="Avenir Next LT Pro" w:cs="Verdana"/>
          <w:color w:val="000000" w:themeColor="text1"/>
          <w:lang w:val="fr-BE"/>
        </w:rPr>
      </w:pPr>
    </w:p>
    <w:p w14:paraId="5DD334E5" w14:textId="194F538D" w:rsidR="001105BA" w:rsidRPr="00FB7A2A" w:rsidRDefault="001105BA" w:rsidP="001105BA">
      <w:pPr>
        <w:spacing w:line="360" w:lineRule="auto"/>
        <w:ind w:left="-990" w:right="-868"/>
        <w:rPr>
          <w:rFonts w:ascii="Avenir Next LT Pro" w:eastAsia="Verdana" w:hAnsi="Avenir Next LT Pro" w:cs="Verdana"/>
          <w:b/>
          <w:bCs/>
          <w:color w:val="000000" w:themeColor="text1"/>
          <w:lang w:val="fr-BE"/>
        </w:rPr>
      </w:pPr>
      <w:r w:rsidRPr="00FB7A2A">
        <w:rPr>
          <w:rFonts w:ascii="Avenir Next LT Pro" w:eastAsia="Verdana" w:hAnsi="Avenir Next LT Pro" w:cs="Verdana"/>
          <w:b/>
          <w:bCs/>
          <w:color w:val="000000" w:themeColor="text1"/>
          <w:lang w:val="fr-BE"/>
        </w:rPr>
        <w:t xml:space="preserve">L’éducation a toujours été au cœur des activités mondiales de GC. Pourquoi considérez-vous que la formation continue </w:t>
      </w:r>
      <w:proofErr w:type="gramStart"/>
      <w:r w:rsidRPr="00FB7A2A">
        <w:rPr>
          <w:rFonts w:ascii="Avenir Next LT Pro" w:eastAsia="Verdana" w:hAnsi="Avenir Next LT Pro" w:cs="Verdana"/>
          <w:b/>
          <w:bCs/>
          <w:color w:val="000000" w:themeColor="text1"/>
          <w:lang w:val="fr-BE"/>
        </w:rPr>
        <w:t>est</w:t>
      </w:r>
      <w:proofErr w:type="gramEnd"/>
      <w:r w:rsidRPr="00FB7A2A">
        <w:rPr>
          <w:rFonts w:ascii="Avenir Next LT Pro" w:eastAsia="Verdana" w:hAnsi="Avenir Next LT Pro" w:cs="Verdana"/>
          <w:b/>
          <w:bCs/>
          <w:color w:val="000000" w:themeColor="text1"/>
          <w:lang w:val="fr-BE"/>
        </w:rPr>
        <w:t xml:space="preserve"> non seulement une obligation professionnelle, mais aussi une responsabilité </w:t>
      </w:r>
      <w:proofErr w:type="gramStart"/>
      <w:r w:rsidRPr="00FB7A2A">
        <w:rPr>
          <w:rFonts w:ascii="Avenir Next LT Pro" w:eastAsia="Verdana" w:hAnsi="Avenir Next LT Pro" w:cs="Verdana"/>
          <w:b/>
          <w:bCs/>
          <w:color w:val="000000" w:themeColor="text1"/>
          <w:lang w:val="fr-BE"/>
        </w:rPr>
        <w:t>stratégique  pour</w:t>
      </w:r>
      <w:proofErr w:type="gramEnd"/>
      <w:r w:rsidRPr="00FB7A2A">
        <w:rPr>
          <w:rFonts w:ascii="Avenir Next LT Pro" w:eastAsia="Verdana" w:hAnsi="Avenir Next LT Pro" w:cs="Verdana"/>
          <w:b/>
          <w:bCs/>
          <w:color w:val="000000" w:themeColor="text1"/>
          <w:lang w:val="fr-BE"/>
        </w:rPr>
        <w:t xml:space="preserve"> un leader du secteur ?</w:t>
      </w:r>
    </w:p>
    <w:p w14:paraId="7E368B4D" w14:textId="2E943AB2" w:rsidR="001105BA" w:rsidRPr="00FB7A2A" w:rsidRDefault="001105BA" w:rsidP="00017BB0">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lastRenderedPageBreak/>
        <w:t>Dr Falk : Soutenir la formation continue est une responsabilité stratégique pour les entreprises du secteur de la santé. Les patients ne choisissent pas eux-mêmes les produits dentaires</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 ce sont les professionnels qui prennent ces décisions. Il est donc essentiel qu’ils bénéficient d’une formation adéquate et d’une compréhension scientifique commune afin de faire les meilleurs choix pour leurs patients.</w:t>
      </w:r>
      <w:r w:rsidR="00017BB0" w:rsidRPr="00FB7A2A">
        <w:rPr>
          <w:rFonts w:ascii="Avenir Next LT Pro" w:eastAsia="Verdana" w:hAnsi="Avenir Next LT Pro" w:cs="Verdana"/>
          <w:color w:val="000000" w:themeColor="text1"/>
          <w:lang w:val="fr-BE"/>
        </w:rPr>
        <w:t xml:space="preserve"> </w:t>
      </w:r>
      <w:r w:rsidRPr="00FB7A2A">
        <w:rPr>
          <w:rFonts w:ascii="Avenir Next LT Pro" w:eastAsia="Verdana" w:hAnsi="Avenir Next LT Pro" w:cs="Verdana"/>
          <w:color w:val="000000" w:themeColor="text1"/>
          <w:lang w:val="fr-BE"/>
        </w:rPr>
        <w:t>Chez GC, nous considérons l’éducation comme fondamentale dans notre façon de fonctionner. Nous continuons d’assumer cette responsabilité en formant nos équipes et en faisant de l’éducation l’une de nos activités centrales pour la communauté dentaire. Par exemple, le GC International Dental Symposium constitue une plateforme importante d’interaction professionnelle et de partage de connaissances.</w:t>
      </w:r>
    </w:p>
    <w:p w14:paraId="7EADA3F9" w14:textId="77777777" w:rsidR="001105BA" w:rsidRPr="00FB7A2A" w:rsidRDefault="001105BA" w:rsidP="00927E92">
      <w:pPr>
        <w:spacing w:line="360" w:lineRule="auto"/>
        <w:ind w:right="-868"/>
        <w:rPr>
          <w:rFonts w:ascii="Avenir Next LT Pro" w:eastAsia="Verdana" w:hAnsi="Avenir Next LT Pro" w:cs="Verdana"/>
          <w:color w:val="000000" w:themeColor="text1"/>
          <w:lang w:val="fr-BE"/>
        </w:rPr>
      </w:pPr>
    </w:p>
    <w:p w14:paraId="4A1CD16E" w14:textId="77777777" w:rsidR="001105BA" w:rsidRPr="00FB7A2A" w:rsidRDefault="001105BA" w:rsidP="001105BA">
      <w:pPr>
        <w:spacing w:line="360" w:lineRule="auto"/>
        <w:ind w:left="-990" w:right="-868"/>
        <w:rPr>
          <w:rFonts w:ascii="Avenir Next LT Pro" w:eastAsia="Verdana" w:hAnsi="Avenir Next LT Pro" w:cs="Verdana"/>
          <w:b/>
          <w:bCs/>
          <w:color w:val="000000" w:themeColor="text1"/>
          <w:lang w:val="fr-BE"/>
        </w:rPr>
      </w:pPr>
      <w:r w:rsidRPr="00FB7A2A">
        <w:rPr>
          <w:rFonts w:ascii="Avenir Next LT Pro" w:eastAsia="Verdana" w:hAnsi="Avenir Next LT Pro" w:cs="Verdana"/>
          <w:b/>
          <w:bCs/>
          <w:color w:val="000000" w:themeColor="text1"/>
          <w:lang w:val="fr-BE"/>
        </w:rPr>
        <w:t>Le symposium est devenu un événement mondial récurrent. Pourquoi a-t-il été lancé à l’origine et comment son objectif a-t-il évolué ?</w:t>
      </w:r>
    </w:p>
    <w:p w14:paraId="4E9B4A4B" w14:textId="6C781CDE" w:rsidR="001105BA" w:rsidRPr="00FB7A2A" w:rsidRDefault="00737202" w:rsidP="001105BA">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 xml:space="preserve">M. </w:t>
      </w:r>
      <w:r w:rsidR="001105BA" w:rsidRPr="00FB7A2A">
        <w:rPr>
          <w:rFonts w:ascii="Avenir Next LT Pro" w:eastAsia="Verdana" w:hAnsi="Avenir Next LT Pro" w:cs="Verdana"/>
          <w:color w:val="000000" w:themeColor="text1"/>
          <w:lang w:val="fr-BE"/>
        </w:rPr>
        <w:t>Nakao : Le premier GC International Dental Symposium s’est tenu en 1996, à une époque où GC cherchait à devenir une entreprise véritablement internationale. L’un des objectifs clés était de construire un réseau mondial d’intervenants et de conseillers. À travers ce symposium, nous cherchons à développer et renforcer des relations durables avec les cliniciens et les chercheurs du monde entier.</w:t>
      </w:r>
    </w:p>
    <w:p w14:paraId="3161B458" w14:textId="3FBA6A5F" w:rsidR="004E6674" w:rsidRPr="00FB7A2A" w:rsidRDefault="001105BA" w:rsidP="00017BB0">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 xml:space="preserve">Cette année, la sixième édition se tient en collaboration avec la GC </w:t>
      </w:r>
      <w:proofErr w:type="spellStart"/>
      <w:r w:rsidRPr="00FB7A2A">
        <w:rPr>
          <w:rFonts w:ascii="Avenir Next LT Pro" w:eastAsia="Verdana" w:hAnsi="Avenir Next LT Pro" w:cs="Verdana"/>
          <w:color w:val="000000" w:themeColor="text1"/>
          <w:lang w:val="fr-BE"/>
        </w:rPr>
        <w:t>Membership</w:t>
      </w:r>
      <w:proofErr w:type="spellEnd"/>
      <w:r w:rsidRPr="00FB7A2A">
        <w:rPr>
          <w:rFonts w:ascii="Avenir Next LT Pro" w:eastAsia="Verdana" w:hAnsi="Avenir Next LT Pro" w:cs="Verdana"/>
          <w:color w:val="000000" w:themeColor="text1"/>
          <w:lang w:val="fr-BE"/>
        </w:rPr>
        <w:t xml:space="preserve"> Society, qui célèbre son 70e anniversaire. Fondée en 1956, elle repose sur l’idée que fabricants et clients doivent travailler étroitement ensemble, comme les roues d’une </w:t>
      </w:r>
      <w:r w:rsidR="00737202" w:rsidRPr="00FB7A2A">
        <w:rPr>
          <w:rFonts w:ascii="Avenir Next LT Pro" w:eastAsia="Verdana" w:hAnsi="Avenir Next LT Pro" w:cs="Verdana"/>
          <w:color w:val="000000" w:themeColor="text1"/>
          <w:lang w:val="fr-BE"/>
        </w:rPr>
        <w:t xml:space="preserve">voiture </w:t>
      </w:r>
      <w:r w:rsidRPr="00FB7A2A">
        <w:rPr>
          <w:rFonts w:ascii="Avenir Next LT Pro" w:eastAsia="Verdana" w:hAnsi="Avenir Next LT Pro" w:cs="Verdana"/>
          <w:color w:val="000000" w:themeColor="text1"/>
          <w:lang w:val="fr-BE"/>
        </w:rPr>
        <w:t>qui n’avancent que si elles tournent conjointement. Depuis ses débuts, l’objectif est de créer un lien fort entre cliniciens, chercheurs et industriels. Au fil des 70 dernières années, la société s’est continuellement développée à l’échelle internationale</w:t>
      </w:r>
      <w:r w:rsidR="00017BB0" w:rsidRPr="00FB7A2A">
        <w:rPr>
          <w:rFonts w:ascii="Avenir Next LT Pro" w:eastAsia="Verdana" w:hAnsi="Avenir Next LT Pro" w:cs="Verdana"/>
          <w:color w:val="000000" w:themeColor="text1"/>
          <w:lang w:val="fr-BE"/>
        </w:rPr>
        <w:t>.</w:t>
      </w:r>
    </w:p>
    <w:p w14:paraId="30268334" w14:textId="77777777" w:rsidR="001105BA" w:rsidRPr="00FB7A2A" w:rsidRDefault="001105BA" w:rsidP="00927E92">
      <w:pPr>
        <w:spacing w:line="360" w:lineRule="auto"/>
        <w:ind w:right="-868"/>
        <w:rPr>
          <w:rFonts w:ascii="Avenir Next LT Pro" w:eastAsia="Verdana" w:hAnsi="Avenir Next LT Pro" w:cs="Verdana"/>
          <w:b/>
          <w:bCs/>
          <w:color w:val="000000" w:themeColor="text1"/>
          <w:lang w:val="fr-BE"/>
        </w:rPr>
      </w:pPr>
    </w:p>
    <w:p w14:paraId="51933D5C" w14:textId="77777777" w:rsidR="004E6674" w:rsidRPr="00FB7A2A" w:rsidRDefault="004E6674" w:rsidP="004E6674">
      <w:pPr>
        <w:spacing w:line="360" w:lineRule="auto"/>
        <w:ind w:left="-990" w:right="-868"/>
        <w:rPr>
          <w:rFonts w:ascii="Avenir Next LT Pro" w:eastAsia="Verdana" w:hAnsi="Avenir Next LT Pro" w:cs="Verdana"/>
          <w:b/>
          <w:bCs/>
          <w:color w:val="000000" w:themeColor="text1"/>
          <w:lang w:val="fr-BE"/>
        </w:rPr>
      </w:pPr>
      <w:r w:rsidRPr="00FB7A2A">
        <w:rPr>
          <w:rFonts w:ascii="Avenir Next LT Pro" w:eastAsia="Verdana" w:hAnsi="Avenir Next LT Pro" w:cs="Verdana"/>
          <w:b/>
          <w:bCs/>
          <w:color w:val="000000" w:themeColor="text1"/>
          <w:lang w:val="fr-BE"/>
        </w:rPr>
        <w:lastRenderedPageBreak/>
        <w:t>Qu’est-ce qui distinguera cette édition des autres événements scientifiques ou industriels dans le domaine dentaire ?</w:t>
      </w:r>
    </w:p>
    <w:p w14:paraId="18A5E2AB" w14:textId="53980353" w:rsidR="004E6674" w:rsidRPr="00FB7A2A" w:rsidRDefault="004E6674" w:rsidP="004E6674">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M. Nakao : Sous le thème «</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Partager les connaissances, créer “8 milliards” de sourires</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 nous avons préparé plusieurs activités uniques allant au-delà du format classique de congrès.</w:t>
      </w:r>
    </w:p>
    <w:p w14:paraId="32593D89" w14:textId="51013D47" w:rsidR="004E6674" w:rsidRPr="00FB7A2A" w:rsidRDefault="004E6674" w:rsidP="004E6674">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 xml:space="preserve">Par exemple : Des ateliers pratiques avant et après le congrès permettant aux praticiens de participer activement et d’acquérir une </w:t>
      </w:r>
      <w:proofErr w:type="spellStart"/>
      <w:r w:rsidRPr="00FB7A2A">
        <w:rPr>
          <w:rFonts w:ascii="Avenir Next LT Pro" w:eastAsia="Verdana" w:hAnsi="Avenir Next LT Pro" w:cs="Verdana"/>
          <w:color w:val="000000" w:themeColor="text1"/>
          <w:lang w:val="fr-BE"/>
        </w:rPr>
        <w:t>experience</w:t>
      </w:r>
      <w:proofErr w:type="spellEnd"/>
      <w:r w:rsidRPr="00FB7A2A">
        <w:rPr>
          <w:rFonts w:ascii="Avenir Next LT Pro" w:eastAsia="Verdana" w:hAnsi="Avenir Next LT Pro" w:cs="Verdana"/>
          <w:color w:val="000000" w:themeColor="text1"/>
          <w:lang w:val="fr-BE"/>
        </w:rPr>
        <w:t xml:space="preserve"> pratique</w:t>
      </w:r>
    </w:p>
    <w:p w14:paraId="0E05D8F9" w14:textId="44DFE0C6" w:rsidR="004E6674" w:rsidRPr="00FB7A2A" w:rsidRDefault="004E6674" w:rsidP="004E6674">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Pour encourager davantage l’échange et l’interaction, nous organisons également une soirée de réseautage à la fin du premier jour.</w:t>
      </w:r>
    </w:p>
    <w:p w14:paraId="6914BE17" w14:textId="116193EA" w:rsidR="004E6674" w:rsidRPr="00FB7A2A" w:rsidRDefault="004E6674" w:rsidP="004E6674">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Avec plus de 2</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000 participants attendus, ces activités offriront de précieuses opportunités d’échanges, de partage d’expériences et de discussions dans un cadre ouvert et interactif.</w:t>
      </w:r>
    </w:p>
    <w:p w14:paraId="1770A4FB" w14:textId="5B7DA5D2" w:rsidR="004E6674" w:rsidRPr="00FB7A2A" w:rsidRDefault="004E6674" w:rsidP="00927E92">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De plus, nous avons organisé une visite guidée officielle de l’usine de GC à Oyama, près du mont Fuji, qui permettra aux participants de découvrir notre philosophie de fabrication.</w:t>
      </w:r>
    </w:p>
    <w:p w14:paraId="3106DC92" w14:textId="77777777" w:rsidR="004E6674" w:rsidRPr="00FB7A2A" w:rsidRDefault="004E6674" w:rsidP="00927E92">
      <w:pPr>
        <w:spacing w:line="360" w:lineRule="auto"/>
        <w:ind w:right="-868"/>
        <w:rPr>
          <w:rFonts w:ascii="Avenir Next LT Pro" w:eastAsia="Verdana" w:hAnsi="Avenir Next LT Pro" w:cs="Verdana"/>
          <w:color w:val="000000" w:themeColor="text1"/>
          <w:lang w:val="fr-BE"/>
        </w:rPr>
      </w:pPr>
    </w:p>
    <w:p w14:paraId="385448DB" w14:textId="24852876" w:rsidR="004E6674" w:rsidRPr="00FB7A2A" w:rsidRDefault="004E6674" w:rsidP="004E6674">
      <w:pPr>
        <w:spacing w:line="360" w:lineRule="auto"/>
        <w:ind w:left="-990" w:right="-868"/>
        <w:rPr>
          <w:rFonts w:ascii="Avenir Next LT Pro" w:eastAsia="Verdana" w:hAnsi="Avenir Next LT Pro" w:cs="Verdana"/>
          <w:b/>
          <w:bCs/>
          <w:color w:val="000000" w:themeColor="text1"/>
          <w:lang w:val="fr-BE"/>
        </w:rPr>
      </w:pPr>
      <w:r w:rsidRPr="00FB7A2A">
        <w:rPr>
          <w:rFonts w:ascii="Avenir Next LT Pro" w:eastAsia="Verdana" w:hAnsi="Avenir Next LT Pro" w:cs="Verdana"/>
          <w:b/>
          <w:bCs/>
          <w:color w:val="000000" w:themeColor="text1"/>
          <w:lang w:val="fr-BE"/>
        </w:rPr>
        <w:t xml:space="preserve">GC est </w:t>
      </w:r>
      <w:r w:rsidR="00927E92" w:rsidRPr="00FB7A2A">
        <w:rPr>
          <w:rFonts w:ascii="Avenir Next LT Pro" w:eastAsia="Verdana" w:hAnsi="Avenir Next LT Pro" w:cs="Verdana"/>
          <w:b/>
          <w:bCs/>
          <w:color w:val="000000" w:themeColor="text1"/>
          <w:lang w:val="fr-BE"/>
        </w:rPr>
        <w:t>re</w:t>
      </w:r>
      <w:r w:rsidRPr="00FB7A2A">
        <w:rPr>
          <w:rFonts w:ascii="Avenir Next LT Pro" w:eastAsia="Verdana" w:hAnsi="Avenir Next LT Pro" w:cs="Verdana"/>
          <w:b/>
          <w:bCs/>
          <w:color w:val="000000" w:themeColor="text1"/>
          <w:lang w:val="fr-BE"/>
        </w:rPr>
        <w:t xml:space="preserve">connu pour favoriser une collaboration étroite entre cliniciens, chercheurs et professionnels de l’industrie. Comment </w:t>
      </w:r>
      <w:r w:rsidR="00927E92" w:rsidRPr="00FB7A2A">
        <w:rPr>
          <w:rFonts w:ascii="Avenir Next LT Pro" w:eastAsia="Verdana" w:hAnsi="Avenir Next LT Pro" w:cs="Verdana"/>
          <w:b/>
          <w:bCs/>
          <w:color w:val="000000" w:themeColor="text1"/>
          <w:lang w:val="fr-BE"/>
        </w:rPr>
        <w:t>cet échange multidisciplinaire</w:t>
      </w:r>
      <w:r w:rsidRPr="00FB7A2A">
        <w:rPr>
          <w:rFonts w:ascii="Avenir Next LT Pro" w:eastAsia="Verdana" w:hAnsi="Avenir Next LT Pro" w:cs="Verdana"/>
          <w:b/>
          <w:bCs/>
          <w:color w:val="000000" w:themeColor="text1"/>
          <w:lang w:val="fr-BE"/>
        </w:rPr>
        <w:t xml:space="preserve"> se reflète-t-il dans le programme et le choix des intervenants ?</w:t>
      </w:r>
    </w:p>
    <w:p w14:paraId="147BC6D0" w14:textId="77777777" w:rsidR="004E6674" w:rsidRPr="00FB7A2A" w:rsidRDefault="004E6674" w:rsidP="004E6674">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Dr Falk : Nous souhaitons encourager des échanges dynamiques et enrichissants. Le programme réunit des professionnels dentaires expérimentés prêts à partager des cas cliniques et des expériences concrètes, permettant une participation active et un apprentissage collectif.</w:t>
      </w:r>
    </w:p>
    <w:p w14:paraId="4CBECAE2" w14:textId="4013F124" w:rsidR="004E6674" w:rsidRPr="00FB7A2A" w:rsidRDefault="004E6674" w:rsidP="004E6674">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Au-delà des présentations formelles, nous reconnaissons l’importance des échanges informels</w:t>
      </w:r>
      <w:r w:rsidR="00927E92" w:rsidRPr="00FB7A2A">
        <w:rPr>
          <w:rFonts w:ascii="Avenir Next LT Pro" w:eastAsia="Verdana" w:hAnsi="Avenir Next LT Pro" w:cs="Verdana"/>
          <w:color w:val="000000" w:themeColor="text1"/>
          <w:lang w:val="fr-BE"/>
        </w:rPr>
        <w:t xml:space="preserve"> et interpersonnels</w:t>
      </w:r>
      <w:r w:rsidRPr="00FB7A2A">
        <w:rPr>
          <w:rFonts w:ascii="Avenir Next LT Pro" w:eastAsia="Verdana" w:hAnsi="Avenir Next LT Pro" w:cs="Verdana"/>
          <w:color w:val="000000" w:themeColor="text1"/>
          <w:lang w:val="fr-BE"/>
        </w:rPr>
        <w:t xml:space="preserve">. Grâce à la diversité des participants, le symposium constitue un forum scientifique ouvert où les idées peuvent circuler </w:t>
      </w:r>
      <w:r w:rsidRPr="00FB7A2A">
        <w:rPr>
          <w:rFonts w:ascii="Avenir Next LT Pro" w:eastAsia="Verdana" w:hAnsi="Avenir Next LT Pro" w:cs="Verdana"/>
          <w:color w:val="000000" w:themeColor="text1"/>
          <w:lang w:val="fr-BE"/>
        </w:rPr>
        <w:lastRenderedPageBreak/>
        <w:t xml:space="preserve">librement, avec pour objectif commun de faire progresser la dentisterie </w:t>
      </w:r>
      <w:r w:rsidR="00927E92" w:rsidRPr="00FB7A2A">
        <w:rPr>
          <w:rFonts w:ascii="Avenir Next LT Pro" w:eastAsia="Verdana" w:hAnsi="Avenir Next LT Pro" w:cs="Verdana"/>
          <w:color w:val="000000" w:themeColor="text1"/>
          <w:lang w:val="fr-BE"/>
        </w:rPr>
        <w:t>par</w:t>
      </w:r>
      <w:r w:rsidRPr="00FB7A2A">
        <w:rPr>
          <w:rFonts w:ascii="Avenir Next LT Pro" w:eastAsia="Verdana" w:hAnsi="Avenir Next LT Pro" w:cs="Verdana"/>
          <w:color w:val="000000" w:themeColor="text1"/>
          <w:lang w:val="fr-BE"/>
        </w:rPr>
        <w:t xml:space="preserve"> la collaboration.</w:t>
      </w:r>
    </w:p>
    <w:p w14:paraId="4BD47BE6" w14:textId="77777777" w:rsidR="004E6674" w:rsidRPr="00FB7A2A" w:rsidRDefault="004E6674" w:rsidP="00017BB0">
      <w:pPr>
        <w:spacing w:line="360" w:lineRule="auto"/>
        <w:ind w:right="-868"/>
        <w:rPr>
          <w:rFonts w:ascii="Avenir Next LT Pro" w:eastAsia="Verdana" w:hAnsi="Avenir Next LT Pro" w:cs="Verdana"/>
          <w:color w:val="000000" w:themeColor="text1"/>
          <w:lang w:val="fr-BE"/>
        </w:rPr>
      </w:pPr>
    </w:p>
    <w:p w14:paraId="4B50FF11" w14:textId="77777777" w:rsidR="007A40F3" w:rsidRPr="00FB7A2A" w:rsidRDefault="007A40F3" w:rsidP="007D7BF6">
      <w:pPr>
        <w:spacing w:line="360" w:lineRule="auto"/>
        <w:ind w:left="-990" w:right="-868"/>
        <w:rPr>
          <w:rFonts w:ascii="Avenir Next LT Pro" w:eastAsia="Verdana" w:hAnsi="Avenir Next LT Pro" w:cs="Verdana"/>
          <w:color w:val="000000" w:themeColor="text1"/>
          <w:lang w:val="fr-BE"/>
        </w:rPr>
      </w:pPr>
    </w:p>
    <w:p w14:paraId="733810C8" w14:textId="6D8F9BB8" w:rsidR="007A40F3" w:rsidRPr="00FB7A2A" w:rsidRDefault="007A40F3" w:rsidP="00017BB0">
      <w:pPr>
        <w:spacing w:line="360" w:lineRule="auto"/>
        <w:ind w:left="-990" w:right="-868"/>
        <w:rPr>
          <w:rFonts w:ascii="Avenir Next LT Pro" w:eastAsia="Verdana" w:hAnsi="Avenir Next LT Pro" w:cs="Verdana"/>
          <w:b/>
          <w:bCs/>
          <w:color w:val="000000" w:themeColor="text1"/>
          <w:lang w:val="fr-BE"/>
        </w:rPr>
      </w:pPr>
      <w:r w:rsidRPr="00FB7A2A">
        <w:rPr>
          <w:rFonts w:ascii="Avenir Next LT Pro" w:eastAsia="Verdana" w:hAnsi="Avenir Next LT Pro" w:cs="Verdana"/>
          <w:b/>
          <w:bCs/>
          <w:color w:val="000000" w:themeColor="text1"/>
          <w:lang w:val="fr-BE"/>
        </w:rPr>
        <w:t>D’un point de vue de leadership, comment les initiatives éducatives mondiales comme ce symposium contribuent-elles à façonner l’avenir de la dentisterie au-delà des produits ou technologies individuels ?</w:t>
      </w:r>
    </w:p>
    <w:p w14:paraId="65284016" w14:textId="77777777" w:rsidR="007A40F3" w:rsidRPr="00FB7A2A" w:rsidRDefault="007A40F3" w:rsidP="007A40F3">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Dr Falk : Les produits dentaires répondent à des besoins spécifiques, mais la dentisterie doit être abordée de manière globale. La santé bucco-dentaire est étroitement liée à la physiologie humaine, et chaque produit y contribue, mais l’impact global repose sur une approche globale.</w:t>
      </w:r>
    </w:p>
    <w:p w14:paraId="0119F965" w14:textId="2C78CAF1" w:rsidR="007A40F3" w:rsidRPr="00FB7A2A" w:rsidRDefault="007A40F3" w:rsidP="0019690C">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Le symposium permet de prendre du recul et d’envisager les améliorations nécessaires pour de meilleurs résultats à l’échelle mondiale. L’innovation ne concerne pas seulement les produits, mais aussi l’accès aux soins. Améliorer cet accès est l’un des plus grands défis, notamment dans les régions moins développées où l’accessibilité financière est déterminante. Au-delà de la technologie, des plateformes comme le symposium aident en réunissant différents acteurs pour discuter de la manière d’améliorer les soins à l’échelle mondiale.</w:t>
      </w:r>
    </w:p>
    <w:p w14:paraId="67D5B96F" w14:textId="495712CB" w:rsidR="007A40F3" w:rsidRPr="00FB7A2A" w:rsidRDefault="007A40F3" w:rsidP="007A40F3">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 xml:space="preserve">Des initiatives comme la Nakao </w:t>
      </w:r>
      <w:proofErr w:type="spellStart"/>
      <w:r w:rsidRPr="00FB7A2A">
        <w:rPr>
          <w:rFonts w:ascii="Avenir Next LT Pro" w:eastAsia="Verdana" w:hAnsi="Avenir Next LT Pro" w:cs="Verdana"/>
          <w:color w:val="000000" w:themeColor="text1"/>
          <w:lang w:val="fr-BE"/>
        </w:rPr>
        <w:t>Foundation</w:t>
      </w:r>
      <w:proofErr w:type="spellEnd"/>
      <w:r w:rsidRPr="00FB7A2A">
        <w:rPr>
          <w:rFonts w:ascii="Avenir Next LT Pro" w:eastAsia="Verdana" w:hAnsi="Avenir Next LT Pro" w:cs="Verdana"/>
          <w:color w:val="000000" w:themeColor="text1"/>
          <w:lang w:val="fr-BE"/>
        </w:rPr>
        <w:t xml:space="preserve">, dédiée à la santé bucco-dentaire mondiale, jouent un rôle clé pour favoriser le dialogue entre secteurs public et privé. </w:t>
      </w:r>
      <w:r w:rsidR="0019690C" w:rsidRPr="00FB7A2A">
        <w:rPr>
          <w:rFonts w:ascii="Avenir Next LT Pro" w:eastAsia="Verdana" w:hAnsi="Avenir Next LT Pro" w:cs="Verdana"/>
          <w:color w:val="000000" w:themeColor="text1"/>
          <w:lang w:val="fr-BE"/>
        </w:rPr>
        <w:t>GC vise à être un pionnier dans cette discussion et un exemple pour les autres en contribuant à l’amélioration de la santé bucco-dentaire mondiale.</w:t>
      </w:r>
    </w:p>
    <w:p w14:paraId="3BF5FA39" w14:textId="77777777" w:rsidR="00AB0D8D" w:rsidRPr="00FB7A2A" w:rsidRDefault="00AB0D8D" w:rsidP="00017BB0">
      <w:pPr>
        <w:spacing w:line="360" w:lineRule="auto"/>
        <w:ind w:right="-868"/>
        <w:rPr>
          <w:rFonts w:ascii="Avenir Next LT Pro" w:eastAsia="Verdana" w:hAnsi="Avenir Next LT Pro" w:cs="Verdana"/>
          <w:color w:val="000000" w:themeColor="text1"/>
          <w:lang w:val="fr-BE"/>
        </w:rPr>
      </w:pPr>
    </w:p>
    <w:p w14:paraId="4E352C05" w14:textId="3BBA26B1" w:rsidR="00AB0D8D" w:rsidRPr="00FB7A2A" w:rsidRDefault="00AB0D8D" w:rsidP="00AB0D8D">
      <w:pPr>
        <w:spacing w:line="360" w:lineRule="auto"/>
        <w:ind w:left="-990" w:right="-868"/>
        <w:rPr>
          <w:rFonts w:ascii="Avenir Next LT Pro" w:eastAsia="Verdana" w:hAnsi="Avenir Next LT Pro" w:cs="Verdana"/>
          <w:b/>
          <w:bCs/>
          <w:color w:val="000000" w:themeColor="text1"/>
          <w:lang w:val="fr-BE"/>
        </w:rPr>
      </w:pPr>
      <w:r w:rsidRPr="00FB7A2A">
        <w:rPr>
          <w:rFonts w:ascii="Avenir Next LT Pro" w:eastAsia="Verdana" w:hAnsi="Avenir Next LT Pro" w:cs="Verdana"/>
          <w:b/>
          <w:bCs/>
          <w:color w:val="000000" w:themeColor="text1"/>
          <w:lang w:val="fr-BE"/>
        </w:rPr>
        <w:t>Citations :</w:t>
      </w:r>
    </w:p>
    <w:p w14:paraId="63FE4469" w14:textId="77777777" w:rsidR="00AB0D8D" w:rsidRPr="00FB7A2A" w:rsidRDefault="00AB0D8D" w:rsidP="00AB0D8D">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Grâce au GC International Dental Symposium, nous offrons une plateforme importante d’échanges professionnels et de partage des connaissances.</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 — Dr Per Falk, PDG de GC Holding</w:t>
      </w:r>
    </w:p>
    <w:p w14:paraId="153B02A0" w14:textId="28FE3814" w:rsidR="00AB0D8D" w:rsidRPr="00FB7A2A" w:rsidRDefault="00AB0D8D" w:rsidP="00AB0D8D">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lastRenderedPageBreak/>
        <w:t>«</w:t>
      </w:r>
      <w:r w:rsidRPr="00FB7A2A">
        <w:rPr>
          <w:rFonts w:ascii="Arial" w:eastAsia="Verdana" w:hAnsi="Arial" w:cs="Arial"/>
          <w:color w:val="000000" w:themeColor="text1"/>
          <w:lang w:val="fr-BE"/>
        </w:rPr>
        <w:t> </w:t>
      </w:r>
      <w:r w:rsidRPr="00FB7A2A">
        <w:rPr>
          <w:rFonts w:ascii="Avenir Next LT Pro" w:eastAsia="Verdana" w:hAnsi="Avenir Next LT Pro" w:cs="Verdana"/>
          <w:color w:val="000000" w:themeColor="text1"/>
          <w:lang w:val="fr-BE"/>
        </w:rPr>
        <w:t>Nous avons préparé plusieurs activités uniques allant au-delà du format traditionnel d’un congrès. » — Makoto Nakao, président du conseil d’administration de GC Holding</w:t>
      </w:r>
    </w:p>
    <w:p w14:paraId="7655DC1F" w14:textId="77777777" w:rsidR="00AB0D8D" w:rsidRPr="00FB7A2A" w:rsidRDefault="00AB0D8D" w:rsidP="00AB0D8D">
      <w:pPr>
        <w:spacing w:line="360" w:lineRule="auto"/>
        <w:ind w:right="-868"/>
        <w:rPr>
          <w:rFonts w:ascii="Avenir Next LT Pro" w:eastAsia="Verdana" w:hAnsi="Avenir Next LT Pro" w:cs="Verdana"/>
          <w:color w:val="000000" w:themeColor="text1"/>
          <w:lang w:val="fr-BE"/>
        </w:rPr>
      </w:pPr>
    </w:p>
    <w:p w14:paraId="7E5A254E" w14:textId="77777777" w:rsidR="00AB0D8D" w:rsidRPr="00FB7A2A" w:rsidRDefault="00AB0D8D" w:rsidP="007D7BF6">
      <w:pPr>
        <w:spacing w:line="360" w:lineRule="auto"/>
        <w:ind w:left="-990" w:right="-868"/>
        <w:rPr>
          <w:rFonts w:ascii="Avenir Next LT Pro" w:eastAsia="Verdana" w:hAnsi="Avenir Next LT Pro" w:cs="Verdana"/>
          <w:color w:val="000000" w:themeColor="text1"/>
          <w:lang w:val="fr-BE"/>
        </w:rPr>
      </w:pPr>
    </w:p>
    <w:p w14:paraId="6C64EBBD" w14:textId="77777777" w:rsidR="00AB0D8D" w:rsidRPr="00FB7A2A" w:rsidRDefault="00AB0D8D" w:rsidP="00A73FD8">
      <w:pPr>
        <w:spacing w:line="360" w:lineRule="auto"/>
        <w:ind w:left="-990" w:right="-868"/>
        <w:rPr>
          <w:rFonts w:ascii="Avenir Next LT Pro" w:eastAsia="Verdana" w:hAnsi="Avenir Next LT Pro" w:cs="Verdana"/>
          <w:b/>
          <w:bCs/>
          <w:color w:val="000000" w:themeColor="text1"/>
          <w:lang w:val="fr-BE"/>
        </w:rPr>
      </w:pPr>
      <w:r w:rsidRPr="00FB7A2A">
        <w:rPr>
          <w:rFonts w:ascii="Avenir Next LT Pro" w:eastAsia="Verdana" w:hAnsi="Avenir Next LT Pro" w:cs="Verdana"/>
          <w:b/>
          <w:bCs/>
          <w:color w:val="000000" w:themeColor="text1"/>
          <w:lang w:val="fr-BE"/>
        </w:rPr>
        <w:t>Note éditoriale :</w:t>
      </w:r>
    </w:p>
    <w:p w14:paraId="30FD2F27" w14:textId="5CF953BF" w:rsidR="00AB0D8D" w:rsidRPr="00FB7A2A" w:rsidRDefault="00AB0D8D" w:rsidP="00A73FD8">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 xml:space="preserve">Plus d'informations : </w:t>
      </w:r>
    </w:p>
    <w:p w14:paraId="76B4B0A9" w14:textId="35AC23AF" w:rsidR="00AB0D8D" w:rsidRPr="00FB7A2A" w:rsidRDefault="00AB0D8D" w:rsidP="00A73FD8">
      <w:pPr>
        <w:spacing w:line="360" w:lineRule="auto"/>
        <w:ind w:left="-990" w:right="-868"/>
        <w:rPr>
          <w:rFonts w:ascii="Avenir Next LT Pro" w:eastAsia="Verdana" w:hAnsi="Avenir Next LT Pro" w:cs="Verdana"/>
          <w:color w:val="000000" w:themeColor="text1"/>
          <w:lang w:val="fr-BE"/>
        </w:rPr>
      </w:pPr>
      <w:r w:rsidRPr="00FB7A2A">
        <w:rPr>
          <w:rFonts w:ascii="Avenir Next LT Pro" w:eastAsia="Verdana" w:hAnsi="Avenir Next LT Pro" w:cs="Verdana"/>
          <w:color w:val="000000" w:themeColor="text1"/>
          <w:lang w:val="fr-BE"/>
        </w:rPr>
        <w:t xml:space="preserve"> </w:t>
      </w:r>
      <w:hyperlink r:id="rId10" w:history="1">
        <w:r w:rsidRPr="00FB7A2A">
          <w:rPr>
            <w:rStyle w:val="Hyperlink"/>
            <w:rFonts w:ascii="Avenir Next LT Pro" w:eastAsia="Verdana" w:hAnsi="Avenir Next LT Pro" w:cs="Verdana"/>
            <w:color w:val="000000" w:themeColor="text1"/>
            <w:u w:val="none"/>
            <w:lang w:val="fr-BE"/>
          </w:rPr>
          <w:t>www.gcdentalcampus.com/en/the-6-th-international-dental-symposium</w:t>
        </w:r>
      </w:hyperlink>
      <w:r w:rsidR="00017BB0" w:rsidRPr="00FB7A2A">
        <w:rPr>
          <w:color w:val="000000" w:themeColor="text1"/>
          <w:lang w:val="fr-BE"/>
        </w:rPr>
        <w:t>.</w:t>
      </w:r>
    </w:p>
    <w:p w14:paraId="76313BEC" w14:textId="77777777" w:rsidR="00AB0D8D" w:rsidRPr="00FB7A2A" w:rsidRDefault="00AB0D8D" w:rsidP="00A73FD8">
      <w:pPr>
        <w:spacing w:line="360" w:lineRule="auto"/>
        <w:ind w:left="-990" w:right="-868"/>
        <w:rPr>
          <w:rFonts w:ascii="Avenir Next LT Pro" w:eastAsia="Verdana" w:hAnsi="Avenir Next LT Pro" w:cs="Verdana"/>
          <w:color w:val="000000" w:themeColor="text1"/>
          <w:lang w:val="fr-BE"/>
        </w:rPr>
      </w:pPr>
    </w:p>
    <w:p w14:paraId="2433540F" w14:textId="77777777" w:rsidR="00AB0D8D" w:rsidRPr="00FB7A2A" w:rsidRDefault="00AB0D8D" w:rsidP="00A73FD8">
      <w:pPr>
        <w:spacing w:line="360" w:lineRule="auto"/>
        <w:ind w:left="-990" w:right="-868"/>
        <w:rPr>
          <w:rFonts w:ascii="Avenir Next LT Pro" w:eastAsia="Verdana" w:hAnsi="Avenir Next LT Pro" w:cs="Verdana"/>
          <w:color w:val="000000" w:themeColor="text1"/>
          <w:lang w:val="fr-BE"/>
        </w:rPr>
      </w:pPr>
    </w:p>
    <w:p w14:paraId="2AEB49FD" w14:textId="26C8196D" w:rsidR="00A5023C" w:rsidRPr="00FB7A2A" w:rsidRDefault="00A5023C" w:rsidP="007D7BF6">
      <w:pPr>
        <w:spacing w:line="360" w:lineRule="auto"/>
        <w:ind w:left="-990" w:right="-868"/>
        <w:rPr>
          <w:rStyle w:val="Hyperlink"/>
          <w:rFonts w:ascii="Avenir Next LT Pro" w:hAnsi="Avenir Next LT Pro"/>
          <w:color w:val="000000" w:themeColor="text1"/>
          <w:spacing w:val="5"/>
          <w:kern w:val="28"/>
          <w:sz w:val="22"/>
          <w:szCs w:val="22"/>
          <w:u w:val="none"/>
          <w:lang w:val="fr-BE"/>
        </w:rPr>
      </w:pPr>
    </w:p>
    <w:p w14:paraId="608C6D43" w14:textId="77777777" w:rsidR="008C0DA6" w:rsidRPr="00FB7A2A" w:rsidRDefault="008C0DA6" w:rsidP="007D7BF6">
      <w:pPr>
        <w:spacing w:line="360" w:lineRule="auto"/>
        <w:ind w:left="-990" w:right="-868"/>
        <w:rPr>
          <w:rStyle w:val="Hyperlink"/>
          <w:rFonts w:ascii="Avenir Next LT Pro" w:hAnsi="Avenir Next LT Pro"/>
          <w:color w:val="000000" w:themeColor="text1"/>
          <w:spacing w:val="5"/>
          <w:kern w:val="28"/>
          <w:sz w:val="22"/>
          <w:szCs w:val="22"/>
          <w:u w:val="none"/>
          <w:lang w:val="fr-BE"/>
        </w:rPr>
      </w:pPr>
    </w:p>
    <w:p w14:paraId="43EA9C7F" w14:textId="77777777" w:rsidR="00FB7A2A" w:rsidRPr="00FB7A2A" w:rsidRDefault="00FB7A2A" w:rsidP="00FB7A2A">
      <w:pPr>
        <w:spacing w:line="360" w:lineRule="auto"/>
        <w:ind w:left="-990" w:right="-868"/>
        <w:rPr>
          <w:rFonts w:ascii="Avenir Next LT Pro" w:hAnsi="Avenir Next LT Pro"/>
          <w:b/>
          <w:bCs/>
          <w:color w:val="000000" w:themeColor="text1"/>
          <w:spacing w:val="5"/>
          <w:kern w:val="28"/>
          <w:sz w:val="22"/>
          <w:szCs w:val="22"/>
          <w:u w:color="464646"/>
          <w:lang w:val="en-BE"/>
        </w:rPr>
      </w:pPr>
      <w:r w:rsidRPr="00FB7A2A">
        <w:rPr>
          <w:rFonts w:ascii="Avenir Next LT Pro" w:hAnsi="Avenir Next LT Pro"/>
          <w:b/>
          <w:bCs/>
          <w:color w:val="000000" w:themeColor="text1"/>
          <w:spacing w:val="5"/>
          <w:kern w:val="28"/>
          <w:sz w:val="22"/>
          <w:szCs w:val="22"/>
          <w:u w:color="464646"/>
          <w:lang w:val="en-BE"/>
        </w:rPr>
        <w:t>GC FRANCE S.A.S.</w:t>
      </w:r>
    </w:p>
    <w:p w14:paraId="1A828E47" w14:textId="77777777" w:rsidR="00FB7A2A" w:rsidRPr="00FB7A2A" w:rsidRDefault="00FB7A2A" w:rsidP="00FB7A2A">
      <w:pPr>
        <w:spacing w:line="360" w:lineRule="auto"/>
        <w:ind w:left="-990" w:right="-868"/>
        <w:rPr>
          <w:rFonts w:ascii="Avenir Next LT Pro" w:hAnsi="Avenir Next LT Pro"/>
          <w:bCs/>
          <w:color w:val="000000" w:themeColor="text1"/>
          <w:spacing w:val="5"/>
          <w:kern w:val="28"/>
          <w:sz w:val="22"/>
          <w:szCs w:val="22"/>
          <w:u w:color="464646"/>
          <w:lang w:val="en-BE"/>
        </w:rPr>
      </w:pPr>
      <w:r w:rsidRPr="00FB7A2A">
        <w:rPr>
          <w:rFonts w:ascii="Avenir Next LT Pro" w:hAnsi="Avenir Next LT Pro"/>
          <w:bCs/>
          <w:color w:val="000000" w:themeColor="text1"/>
          <w:spacing w:val="5"/>
          <w:kern w:val="28"/>
          <w:sz w:val="22"/>
          <w:szCs w:val="22"/>
          <w:u w:color="464646"/>
          <w:lang w:val="en-BE"/>
        </w:rPr>
        <w:t>8 rue Benjamin Franklin</w:t>
      </w:r>
      <w:r w:rsidRPr="00FB7A2A">
        <w:rPr>
          <w:rFonts w:ascii="Avenir Next LT Pro" w:hAnsi="Avenir Next LT Pro"/>
          <w:bCs/>
          <w:color w:val="000000" w:themeColor="text1"/>
          <w:spacing w:val="5"/>
          <w:kern w:val="28"/>
          <w:sz w:val="22"/>
          <w:szCs w:val="22"/>
          <w:u w:color="464646"/>
          <w:lang w:val="en-BE"/>
        </w:rPr>
        <w:br/>
        <w:t>94370 </w:t>
      </w:r>
      <w:proofErr w:type="spellStart"/>
      <w:r w:rsidRPr="00FB7A2A">
        <w:rPr>
          <w:rFonts w:ascii="Avenir Next LT Pro" w:hAnsi="Avenir Next LT Pro"/>
          <w:bCs/>
          <w:color w:val="000000" w:themeColor="text1"/>
          <w:spacing w:val="5"/>
          <w:kern w:val="28"/>
          <w:sz w:val="22"/>
          <w:szCs w:val="22"/>
          <w:u w:color="464646"/>
          <w:lang w:val="en-BE"/>
        </w:rPr>
        <w:t>Sucy</w:t>
      </w:r>
      <w:proofErr w:type="spellEnd"/>
      <w:r w:rsidRPr="00FB7A2A">
        <w:rPr>
          <w:rFonts w:ascii="Avenir Next LT Pro" w:hAnsi="Avenir Next LT Pro"/>
          <w:bCs/>
          <w:color w:val="000000" w:themeColor="text1"/>
          <w:spacing w:val="5"/>
          <w:kern w:val="28"/>
          <w:sz w:val="22"/>
          <w:szCs w:val="22"/>
          <w:u w:color="464646"/>
          <w:lang w:val="en-BE"/>
        </w:rPr>
        <w:t xml:space="preserve"> </w:t>
      </w:r>
      <w:proofErr w:type="spellStart"/>
      <w:r w:rsidRPr="00FB7A2A">
        <w:rPr>
          <w:rFonts w:ascii="Avenir Next LT Pro" w:hAnsi="Avenir Next LT Pro"/>
          <w:bCs/>
          <w:color w:val="000000" w:themeColor="text1"/>
          <w:spacing w:val="5"/>
          <w:kern w:val="28"/>
          <w:sz w:val="22"/>
          <w:szCs w:val="22"/>
          <w:u w:color="464646"/>
          <w:lang w:val="en-BE"/>
        </w:rPr>
        <w:t>en</w:t>
      </w:r>
      <w:proofErr w:type="spellEnd"/>
      <w:r w:rsidRPr="00FB7A2A">
        <w:rPr>
          <w:rFonts w:ascii="Avenir Next LT Pro" w:hAnsi="Avenir Next LT Pro"/>
          <w:bCs/>
          <w:color w:val="000000" w:themeColor="text1"/>
          <w:spacing w:val="5"/>
          <w:kern w:val="28"/>
          <w:sz w:val="22"/>
          <w:szCs w:val="22"/>
          <w:u w:color="464646"/>
          <w:lang w:val="en-BE"/>
        </w:rPr>
        <w:t xml:space="preserve"> Brie</w:t>
      </w:r>
      <w:r w:rsidRPr="00FB7A2A">
        <w:rPr>
          <w:rFonts w:ascii="Avenir Next LT Pro" w:hAnsi="Avenir Next LT Pro"/>
          <w:bCs/>
          <w:color w:val="000000" w:themeColor="text1"/>
          <w:spacing w:val="5"/>
          <w:kern w:val="28"/>
          <w:sz w:val="22"/>
          <w:szCs w:val="22"/>
          <w:u w:color="464646"/>
          <w:lang w:val="en-BE"/>
        </w:rPr>
        <w:br/>
        <w:t>France</w:t>
      </w:r>
    </w:p>
    <w:p w14:paraId="1D9900FA" w14:textId="77777777" w:rsidR="00FB7A2A" w:rsidRPr="00FB7A2A" w:rsidRDefault="00FB7A2A" w:rsidP="00FB7A2A">
      <w:pPr>
        <w:spacing w:line="360" w:lineRule="auto"/>
        <w:ind w:left="-990" w:right="-868"/>
        <w:rPr>
          <w:rFonts w:ascii="Avenir Next LT Pro" w:hAnsi="Avenir Next LT Pro"/>
          <w:bCs/>
          <w:color w:val="000000" w:themeColor="text1"/>
          <w:spacing w:val="5"/>
          <w:kern w:val="28"/>
          <w:sz w:val="22"/>
          <w:szCs w:val="22"/>
          <w:u w:color="464646"/>
          <w:lang w:val="en-BE"/>
        </w:rPr>
      </w:pPr>
      <w:r w:rsidRPr="00FB7A2A">
        <w:rPr>
          <w:rFonts w:ascii="Avenir Next LT Pro" w:hAnsi="Avenir Next LT Pro"/>
          <w:bCs/>
          <w:color w:val="000000" w:themeColor="text1"/>
          <w:spacing w:val="5"/>
          <w:kern w:val="28"/>
          <w:sz w:val="22"/>
          <w:szCs w:val="22"/>
          <w:u w:color="464646"/>
          <w:lang w:val="en-BE"/>
        </w:rPr>
        <w:t>+33 1 49 80 37 91</w:t>
      </w:r>
    </w:p>
    <w:p w14:paraId="11C73FBB" w14:textId="77777777" w:rsidR="00FB7A2A" w:rsidRPr="00FB7A2A" w:rsidRDefault="00FB7A2A" w:rsidP="00FB7A2A">
      <w:pPr>
        <w:spacing w:line="360" w:lineRule="auto"/>
        <w:ind w:left="-990" w:right="-868"/>
        <w:rPr>
          <w:rFonts w:ascii="Avenir Next LT Pro" w:hAnsi="Avenir Next LT Pro"/>
          <w:bCs/>
          <w:color w:val="000000" w:themeColor="text1"/>
          <w:spacing w:val="5"/>
          <w:kern w:val="28"/>
          <w:sz w:val="22"/>
          <w:szCs w:val="22"/>
          <w:u w:color="464646"/>
          <w:lang w:val="en-BE"/>
        </w:rPr>
      </w:pPr>
      <w:r w:rsidRPr="00FB7A2A">
        <w:rPr>
          <w:rFonts w:ascii="Avenir Next LT Pro" w:hAnsi="Avenir Next LT Pro"/>
          <w:bCs/>
          <w:color w:val="000000" w:themeColor="text1"/>
          <w:spacing w:val="5"/>
          <w:kern w:val="28"/>
          <w:sz w:val="22"/>
          <w:szCs w:val="22"/>
          <w:u w:color="464646"/>
          <w:lang w:val="en-BE"/>
        </w:rPr>
        <w:t>+33 1 45 76 32 68</w:t>
      </w:r>
    </w:p>
    <w:p w14:paraId="23E4924C" w14:textId="77777777" w:rsidR="00FB7A2A" w:rsidRPr="00FB7A2A" w:rsidRDefault="00FB7A2A" w:rsidP="00FB7A2A">
      <w:pPr>
        <w:spacing w:line="360" w:lineRule="auto"/>
        <w:ind w:left="-990" w:right="-868"/>
        <w:rPr>
          <w:rFonts w:ascii="Avenir Next LT Pro" w:hAnsi="Avenir Next LT Pro"/>
          <w:bCs/>
          <w:color w:val="000000" w:themeColor="text1"/>
          <w:spacing w:val="5"/>
          <w:kern w:val="28"/>
          <w:sz w:val="22"/>
          <w:szCs w:val="22"/>
          <w:u w:color="464646"/>
          <w:lang w:val="en-BE"/>
        </w:rPr>
      </w:pPr>
      <w:hyperlink r:id="rId11" w:history="1">
        <w:r w:rsidRPr="00FB7A2A">
          <w:rPr>
            <w:rStyle w:val="Hyperlink"/>
            <w:rFonts w:ascii="Avenir Next LT Pro" w:hAnsi="Avenir Next LT Pro"/>
            <w:bCs/>
            <w:spacing w:val="5"/>
            <w:kern w:val="28"/>
            <w:sz w:val="22"/>
            <w:szCs w:val="22"/>
            <w:lang w:val="en-BE"/>
          </w:rPr>
          <w:t>info.france@gc.dental</w:t>
        </w:r>
      </w:hyperlink>
    </w:p>
    <w:p w14:paraId="12CD2B47" w14:textId="77777777" w:rsidR="00FB7A2A" w:rsidRPr="00FB7A2A" w:rsidRDefault="00FB7A2A" w:rsidP="00FB7A2A">
      <w:pPr>
        <w:spacing w:line="360" w:lineRule="auto"/>
        <w:ind w:left="-990" w:right="-868"/>
        <w:rPr>
          <w:rFonts w:ascii="Avenir Next LT Pro" w:hAnsi="Avenir Next LT Pro"/>
          <w:bCs/>
          <w:color w:val="000000" w:themeColor="text1"/>
          <w:spacing w:val="5"/>
          <w:kern w:val="28"/>
          <w:sz w:val="22"/>
          <w:szCs w:val="22"/>
          <w:u w:color="464646"/>
          <w:lang w:val="en-BE"/>
        </w:rPr>
      </w:pPr>
      <w:hyperlink r:id="rId12" w:tgtFrame="_blank" w:history="1">
        <w:r w:rsidRPr="00FB7A2A">
          <w:rPr>
            <w:rStyle w:val="Hyperlink"/>
            <w:rFonts w:ascii="Avenir Next LT Pro" w:hAnsi="Avenir Next LT Pro"/>
            <w:bCs/>
            <w:spacing w:val="5"/>
            <w:kern w:val="28"/>
            <w:sz w:val="22"/>
            <w:szCs w:val="22"/>
            <w:lang w:val="en-BE"/>
          </w:rPr>
          <w:t>www.gc.dental/europe/fr-FR</w:t>
        </w:r>
      </w:hyperlink>
    </w:p>
    <w:p w14:paraId="29D9B2A3" w14:textId="77777777" w:rsidR="008C0DA6" w:rsidRPr="00FB7A2A" w:rsidRDefault="008C0DA6" w:rsidP="007D7BF6">
      <w:pPr>
        <w:spacing w:line="360" w:lineRule="auto"/>
        <w:ind w:left="-990" w:right="-868"/>
        <w:rPr>
          <w:rStyle w:val="Hyperlink"/>
          <w:rFonts w:ascii="Avenir Next LT Pro" w:hAnsi="Avenir Next LT Pro"/>
          <w:color w:val="000000" w:themeColor="text1"/>
          <w:spacing w:val="5"/>
          <w:kern w:val="28"/>
          <w:sz w:val="22"/>
          <w:szCs w:val="22"/>
          <w:u w:val="none"/>
          <w:lang w:val="en-BE"/>
        </w:rPr>
      </w:pPr>
    </w:p>
    <w:sectPr w:rsidR="008C0DA6" w:rsidRPr="00FB7A2A" w:rsidSect="00375891">
      <w:headerReference w:type="even" r:id="rId13"/>
      <w:headerReference w:type="default" r:id="rId14"/>
      <w:footerReference w:type="even" r:id="rId15"/>
      <w:footerReference w:type="default" r:id="rId16"/>
      <w:headerReference w:type="first" r:id="rId17"/>
      <w:footerReference w:type="first" r:id="rId18"/>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D90B" w14:textId="77777777" w:rsidR="004B7691" w:rsidRDefault="004B7691">
      <w:r>
        <w:separator/>
      </w:r>
    </w:p>
  </w:endnote>
  <w:endnote w:type="continuationSeparator" w:id="0">
    <w:p w14:paraId="22D07C1C" w14:textId="77777777" w:rsidR="004B7691" w:rsidRDefault="004B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8130" w14:textId="77777777" w:rsidR="00D97124" w:rsidRDefault="00D9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C3AD" w14:textId="77777777" w:rsidR="00D97124" w:rsidRDefault="00D97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973A" w14:textId="77777777" w:rsidR="00D97124" w:rsidRDefault="00D9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FC4E" w14:textId="77777777" w:rsidR="004B7691" w:rsidRDefault="004B7691">
      <w:r>
        <w:separator/>
      </w:r>
    </w:p>
  </w:footnote>
  <w:footnote w:type="continuationSeparator" w:id="0">
    <w:p w14:paraId="4265E104" w14:textId="77777777" w:rsidR="004B7691" w:rsidRDefault="004B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5A3B" w14:textId="77777777" w:rsidR="00D97124" w:rsidRDefault="00D97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3342" w14:textId="77777777" w:rsidR="00D97124" w:rsidRDefault="00D97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4439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17BB0"/>
    <w:rsid w:val="000207F2"/>
    <w:rsid w:val="00022CFD"/>
    <w:rsid w:val="00030A36"/>
    <w:rsid w:val="000455B2"/>
    <w:rsid w:val="00045DA8"/>
    <w:rsid w:val="00046D80"/>
    <w:rsid w:val="000578B1"/>
    <w:rsid w:val="00076EC4"/>
    <w:rsid w:val="000800FA"/>
    <w:rsid w:val="000861F8"/>
    <w:rsid w:val="000A485C"/>
    <w:rsid w:val="000A7D73"/>
    <w:rsid w:val="000B71DB"/>
    <w:rsid w:val="000C3B2B"/>
    <w:rsid w:val="000D1716"/>
    <w:rsid w:val="000E0961"/>
    <w:rsid w:val="000E4999"/>
    <w:rsid w:val="00102286"/>
    <w:rsid w:val="00106786"/>
    <w:rsid w:val="00107638"/>
    <w:rsid w:val="001105BA"/>
    <w:rsid w:val="00112618"/>
    <w:rsid w:val="00116E35"/>
    <w:rsid w:val="00121317"/>
    <w:rsid w:val="0014534A"/>
    <w:rsid w:val="0016511A"/>
    <w:rsid w:val="00167D45"/>
    <w:rsid w:val="00176AEF"/>
    <w:rsid w:val="0019690C"/>
    <w:rsid w:val="001A6393"/>
    <w:rsid w:val="001B5343"/>
    <w:rsid w:val="001B5373"/>
    <w:rsid w:val="001C1388"/>
    <w:rsid w:val="001E2384"/>
    <w:rsid w:val="001E3E8C"/>
    <w:rsid w:val="001F133E"/>
    <w:rsid w:val="00204E47"/>
    <w:rsid w:val="00206A13"/>
    <w:rsid w:val="002107C7"/>
    <w:rsid w:val="00214EAE"/>
    <w:rsid w:val="00236B8D"/>
    <w:rsid w:val="00247359"/>
    <w:rsid w:val="00270FCD"/>
    <w:rsid w:val="00283337"/>
    <w:rsid w:val="00291EEA"/>
    <w:rsid w:val="002974A2"/>
    <w:rsid w:val="002A1F4F"/>
    <w:rsid w:val="002A4426"/>
    <w:rsid w:val="002B1AEA"/>
    <w:rsid w:val="002B600C"/>
    <w:rsid w:val="002C389F"/>
    <w:rsid w:val="002E51F2"/>
    <w:rsid w:val="002F65E9"/>
    <w:rsid w:val="003042DF"/>
    <w:rsid w:val="00312F6E"/>
    <w:rsid w:val="00315091"/>
    <w:rsid w:val="00315989"/>
    <w:rsid w:val="00321DE6"/>
    <w:rsid w:val="0032290E"/>
    <w:rsid w:val="00325206"/>
    <w:rsid w:val="00327168"/>
    <w:rsid w:val="00344E04"/>
    <w:rsid w:val="00354BC5"/>
    <w:rsid w:val="003602A1"/>
    <w:rsid w:val="003734A5"/>
    <w:rsid w:val="00375891"/>
    <w:rsid w:val="00390C9F"/>
    <w:rsid w:val="003A434A"/>
    <w:rsid w:val="003B1417"/>
    <w:rsid w:val="003B4C34"/>
    <w:rsid w:val="003C4D7C"/>
    <w:rsid w:val="003C645C"/>
    <w:rsid w:val="003D5E25"/>
    <w:rsid w:val="003F1B6F"/>
    <w:rsid w:val="0040689B"/>
    <w:rsid w:val="00406F8C"/>
    <w:rsid w:val="00412841"/>
    <w:rsid w:val="0042327B"/>
    <w:rsid w:val="004413E2"/>
    <w:rsid w:val="0044474B"/>
    <w:rsid w:val="00444A98"/>
    <w:rsid w:val="00453816"/>
    <w:rsid w:val="0046612F"/>
    <w:rsid w:val="00480DBA"/>
    <w:rsid w:val="00481DAB"/>
    <w:rsid w:val="0049147A"/>
    <w:rsid w:val="00492F65"/>
    <w:rsid w:val="00495DD2"/>
    <w:rsid w:val="004A245C"/>
    <w:rsid w:val="004A2F2B"/>
    <w:rsid w:val="004B7691"/>
    <w:rsid w:val="004C3D5F"/>
    <w:rsid w:val="004C48D0"/>
    <w:rsid w:val="004D0FBF"/>
    <w:rsid w:val="004D3B6C"/>
    <w:rsid w:val="004D7359"/>
    <w:rsid w:val="004E2FB3"/>
    <w:rsid w:val="004E6674"/>
    <w:rsid w:val="00502C6F"/>
    <w:rsid w:val="0052480D"/>
    <w:rsid w:val="00534BB3"/>
    <w:rsid w:val="00540161"/>
    <w:rsid w:val="00552443"/>
    <w:rsid w:val="00567F3E"/>
    <w:rsid w:val="00572892"/>
    <w:rsid w:val="00585CF1"/>
    <w:rsid w:val="00587CDE"/>
    <w:rsid w:val="005D1861"/>
    <w:rsid w:val="005D7797"/>
    <w:rsid w:val="005E7894"/>
    <w:rsid w:val="005F0941"/>
    <w:rsid w:val="00610AAC"/>
    <w:rsid w:val="006125B9"/>
    <w:rsid w:val="00614BAD"/>
    <w:rsid w:val="00616A54"/>
    <w:rsid w:val="00616F42"/>
    <w:rsid w:val="00617D27"/>
    <w:rsid w:val="0062260E"/>
    <w:rsid w:val="006306F3"/>
    <w:rsid w:val="00631D36"/>
    <w:rsid w:val="0063721E"/>
    <w:rsid w:val="00642020"/>
    <w:rsid w:val="00653F7E"/>
    <w:rsid w:val="00657BB0"/>
    <w:rsid w:val="0066042E"/>
    <w:rsid w:val="006624C6"/>
    <w:rsid w:val="00671E66"/>
    <w:rsid w:val="00681CE3"/>
    <w:rsid w:val="006822E2"/>
    <w:rsid w:val="006C4362"/>
    <w:rsid w:val="006C68FF"/>
    <w:rsid w:val="006D0C1F"/>
    <w:rsid w:val="006E56D1"/>
    <w:rsid w:val="0070518E"/>
    <w:rsid w:val="0072441C"/>
    <w:rsid w:val="00737202"/>
    <w:rsid w:val="00737C03"/>
    <w:rsid w:val="00775ABD"/>
    <w:rsid w:val="00776B7A"/>
    <w:rsid w:val="00776E54"/>
    <w:rsid w:val="007847F0"/>
    <w:rsid w:val="007973C3"/>
    <w:rsid w:val="007A40F3"/>
    <w:rsid w:val="007B054F"/>
    <w:rsid w:val="007C15C6"/>
    <w:rsid w:val="007C2FD8"/>
    <w:rsid w:val="007D00B3"/>
    <w:rsid w:val="007D7BF6"/>
    <w:rsid w:val="007D7D19"/>
    <w:rsid w:val="007D7E77"/>
    <w:rsid w:val="007E0547"/>
    <w:rsid w:val="007E41A8"/>
    <w:rsid w:val="007E448B"/>
    <w:rsid w:val="0080482A"/>
    <w:rsid w:val="00805200"/>
    <w:rsid w:val="00807AFC"/>
    <w:rsid w:val="00817F8A"/>
    <w:rsid w:val="00821D97"/>
    <w:rsid w:val="00836BDC"/>
    <w:rsid w:val="00850425"/>
    <w:rsid w:val="008663A4"/>
    <w:rsid w:val="00867C29"/>
    <w:rsid w:val="008753D9"/>
    <w:rsid w:val="00881F99"/>
    <w:rsid w:val="008A56E8"/>
    <w:rsid w:val="008A629E"/>
    <w:rsid w:val="008A6A83"/>
    <w:rsid w:val="008A7D3D"/>
    <w:rsid w:val="008C0DA6"/>
    <w:rsid w:val="008D73C8"/>
    <w:rsid w:val="008E1A49"/>
    <w:rsid w:val="008F7868"/>
    <w:rsid w:val="00900A7A"/>
    <w:rsid w:val="00905E3A"/>
    <w:rsid w:val="00906474"/>
    <w:rsid w:val="00911D35"/>
    <w:rsid w:val="009149F1"/>
    <w:rsid w:val="00914C1C"/>
    <w:rsid w:val="00917845"/>
    <w:rsid w:val="00927E92"/>
    <w:rsid w:val="00933CBE"/>
    <w:rsid w:val="009446DB"/>
    <w:rsid w:val="00960DB7"/>
    <w:rsid w:val="00977829"/>
    <w:rsid w:val="00981F33"/>
    <w:rsid w:val="00986AA8"/>
    <w:rsid w:val="00997CA1"/>
    <w:rsid w:val="009C1D99"/>
    <w:rsid w:val="009D4230"/>
    <w:rsid w:val="009D4A1F"/>
    <w:rsid w:val="009E3F70"/>
    <w:rsid w:val="009E52BD"/>
    <w:rsid w:val="00A304BF"/>
    <w:rsid w:val="00A5023C"/>
    <w:rsid w:val="00A65A6F"/>
    <w:rsid w:val="00A67AE7"/>
    <w:rsid w:val="00A7156F"/>
    <w:rsid w:val="00A75B62"/>
    <w:rsid w:val="00A7746D"/>
    <w:rsid w:val="00A80F69"/>
    <w:rsid w:val="00A844B5"/>
    <w:rsid w:val="00AB0D8D"/>
    <w:rsid w:val="00AC7463"/>
    <w:rsid w:val="00AC77C3"/>
    <w:rsid w:val="00AD7A84"/>
    <w:rsid w:val="00AE06AA"/>
    <w:rsid w:val="00AF2CC4"/>
    <w:rsid w:val="00B0362E"/>
    <w:rsid w:val="00B04612"/>
    <w:rsid w:val="00B0625B"/>
    <w:rsid w:val="00B113EF"/>
    <w:rsid w:val="00B1164E"/>
    <w:rsid w:val="00B204D3"/>
    <w:rsid w:val="00B20BBD"/>
    <w:rsid w:val="00B20FF6"/>
    <w:rsid w:val="00B35D1C"/>
    <w:rsid w:val="00B37943"/>
    <w:rsid w:val="00B449F7"/>
    <w:rsid w:val="00B80A18"/>
    <w:rsid w:val="00B85591"/>
    <w:rsid w:val="00BB0B08"/>
    <w:rsid w:val="00BB5D11"/>
    <w:rsid w:val="00BD25AB"/>
    <w:rsid w:val="00BD4617"/>
    <w:rsid w:val="00BD7C34"/>
    <w:rsid w:val="00BE1580"/>
    <w:rsid w:val="00BE5C2D"/>
    <w:rsid w:val="00C12E8E"/>
    <w:rsid w:val="00C2221D"/>
    <w:rsid w:val="00C354ED"/>
    <w:rsid w:val="00C40928"/>
    <w:rsid w:val="00C436B7"/>
    <w:rsid w:val="00C5099A"/>
    <w:rsid w:val="00C57AA0"/>
    <w:rsid w:val="00C60B64"/>
    <w:rsid w:val="00CA3FE2"/>
    <w:rsid w:val="00CA5DBB"/>
    <w:rsid w:val="00CC6660"/>
    <w:rsid w:val="00D16301"/>
    <w:rsid w:val="00D21359"/>
    <w:rsid w:val="00D26360"/>
    <w:rsid w:val="00D33936"/>
    <w:rsid w:val="00D47601"/>
    <w:rsid w:val="00D754B0"/>
    <w:rsid w:val="00D820C2"/>
    <w:rsid w:val="00D97124"/>
    <w:rsid w:val="00DB50BD"/>
    <w:rsid w:val="00DC1238"/>
    <w:rsid w:val="00DC62A2"/>
    <w:rsid w:val="00DD11C7"/>
    <w:rsid w:val="00DD4ADD"/>
    <w:rsid w:val="00DF2CD3"/>
    <w:rsid w:val="00DF3946"/>
    <w:rsid w:val="00E00439"/>
    <w:rsid w:val="00E0242B"/>
    <w:rsid w:val="00E051D7"/>
    <w:rsid w:val="00E07420"/>
    <w:rsid w:val="00E1779E"/>
    <w:rsid w:val="00E22533"/>
    <w:rsid w:val="00E23C42"/>
    <w:rsid w:val="00E259E9"/>
    <w:rsid w:val="00E26DFB"/>
    <w:rsid w:val="00E34C95"/>
    <w:rsid w:val="00E37A44"/>
    <w:rsid w:val="00E50D63"/>
    <w:rsid w:val="00E561B3"/>
    <w:rsid w:val="00E60E82"/>
    <w:rsid w:val="00E62825"/>
    <w:rsid w:val="00E641DA"/>
    <w:rsid w:val="00E675E8"/>
    <w:rsid w:val="00E767CA"/>
    <w:rsid w:val="00E833B6"/>
    <w:rsid w:val="00EA4468"/>
    <w:rsid w:val="00EC13CE"/>
    <w:rsid w:val="00ED2B9D"/>
    <w:rsid w:val="00ED59B2"/>
    <w:rsid w:val="00ED5D82"/>
    <w:rsid w:val="00EE17C0"/>
    <w:rsid w:val="00EE76E4"/>
    <w:rsid w:val="00EE790F"/>
    <w:rsid w:val="00EF19FE"/>
    <w:rsid w:val="00F15543"/>
    <w:rsid w:val="00F5342D"/>
    <w:rsid w:val="00F85DA8"/>
    <w:rsid w:val="00F87245"/>
    <w:rsid w:val="00F966A1"/>
    <w:rsid w:val="00FA3C57"/>
    <w:rsid w:val="00FB5078"/>
    <w:rsid w:val="00FB7A2A"/>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 w:type="character" w:styleId="FollowedHyperlink">
    <w:name w:val="FollowedHyperlink"/>
    <w:basedOn w:val="DefaultParagraphFont"/>
    <w:uiPriority w:val="99"/>
    <w:semiHidden/>
    <w:unhideWhenUsed/>
    <w:rsid w:val="00017BB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556938883">
      <w:bodyDiv w:val="1"/>
      <w:marLeft w:val="0"/>
      <w:marRight w:val="0"/>
      <w:marTop w:val="0"/>
      <w:marBottom w:val="0"/>
      <w:divBdr>
        <w:top w:val="none" w:sz="0" w:space="0" w:color="auto"/>
        <w:left w:val="none" w:sz="0" w:space="0" w:color="auto"/>
        <w:bottom w:val="none" w:sz="0" w:space="0" w:color="auto"/>
        <w:right w:val="none" w:sz="0" w:space="0" w:color="auto"/>
      </w:divBdr>
    </w:div>
    <w:div w:id="64084162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896155808">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c.dental/europe/fr-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rance@gc.dent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cdentalcampus.com/en/the-6-th-international-dental-symposiu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6cc2baa107d7a90776cb0e9e628a5ce2">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73a3484f214d7711701ee13008ae8337"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90AFD-651F-4483-A312-3EECD3390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customXml/itemProps3.xml><?xml version="1.0" encoding="utf-8"?>
<ds:datastoreItem xmlns:ds="http://schemas.openxmlformats.org/officeDocument/2006/customXml" ds:itemID="{A2E26288-493F-4442-994A-6C9F5534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1115</Words>
  <Characters>6361</Characters>
  <Application>Microsoft Office Word</Application>
  <DocSecurity>0</DocSecurity>
  <Lines>53</Lines>
  <Paragraphs>14</Paragraphs>
  <ScaleCrop>false</ScaleCrop>
  <HeadingPairs>
    <vt:vector size="8" baseType="variant">
      <vt:variant>
        <vt:lpstr>Titre</vt:lpstr>
      </vt:variant>
      <vt:variant>
        <vt:i4>1</vt:i4>
      </vt:variant>
      <vt:variant>
        <vt:lpstr>Naslov</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3</cp:revision>
  <cp:lastPrinted>2020-01-21T15:04:00Z</cp:lastPrinted>
  <dcterms:created xsi:type="dcterms:W3CDTF">2026-05-11T06:50:00Z</dcterms:created>
  <dcterms:modified xsi:type="dcterms:W3CDTF">2026-05-13T09:25:00Z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y fmtid="{D5CDD505-2E9C-101B-9397-08002B2CF9AE}" pid="4" name="MediaServiceImageTags">
    <vt:lpwstr/>
  </property>
</Properties>
</file>