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18CF19" w14:textId="7B0425DC" w:rsidR="004C48D0" w:rsidRPr="00BF2F01" w:rsidRDefault="004E2FB3" w:rsidP="004E2FB3">
      <w:pPr>
        <w:spacing w:line="360" w:lineRule="auto"/>
        <w:ind w:left="-990" w:right="-868"/>
        <w:rPr>
          <w:rFonts w:ascii="Avenir Next LT Pro" w:eastAsia="Verdana" w:hAnsi="Avenir Next LT Pro" w:cs="Verdana"/>
          <w:b/>
          <w:bCs/>
          <w:color w:val="000000" w:themeColor="text1"/>
          <w:sz w:val="30"/>
          <w:szCs w:val="30"/>
          <w:lang w:val="fr-FR"/>
        </w:rPr>
      </w:pPr>
      <w:r w:rsidRPr="00631D36">
        <w:rPr>
          <w:rFonts w:ascii="Avenir Next LT Pro" w:hAnsi="Avenir Next LT Pro"/>
          <w:b/>
          <w:bCs/>
          <w:noProof/>
          <w:color w:val="000000" w:themeColor="text1"/>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oel="http://schemas.microsoft.com/office/2019/extlst">
            <w:pict>
              <v:rect w14:anchorId="6A861A98"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proofErr w:type="spellStart"/>
      <w:r w:rsidR="00A304BF" w:rsidRPr="00BF2F01">
        <w:rPr>
          <w:rFonts w:ascii="Avenir Next LT Pro" w:hAnsi="Avenir Next LT Pro"/>
          <w:b/>
          <w:bCs/>
          <w:color w:val="000000" w:themeColor="text1"/>
          <w:sz w:val="30"/>
          <w:szCs w:val="30"/>
          <w:lang w:val="fr-FR"/>
        </w:rPr>
        <w:t>Press</w:t>
      </w:r>
      <w:proofErr w:type="spellEnd"/>
      <w:r w:rsidR="00A304BF" w:rsidRPr="00BF2F01">
        <w:rPr>
          <w:rFonts w:ascii="Avenir Next LT Pro" w:hAnsi="Avenir Next LT Pro"/>
          <w:b/>
          <w:bCs/>
          <w:color w:val="000000" w:themeColor="text1"/>
          <w:sz w:val="30"/>
          <w:szCs w:val="30"/>
          <w:lang w:val="fr-FR"/>
        </w:rPr>
        <w:t xml:space="preserve"> release</w:t>
      </w:r>
    </w:p>
    <w:p w14:paraId="08914E55" w14:textId="77777777" w:rsidR="00B80BB0" w:rsidRPr="00BF2F01" w:rsidRDefault="00B80BB0" w:rsidP="00EC40B8">
      <w:pPr>
        <w:spacing w:line="360" w:lineRule="auto"/>
        <w:ind w:right="-868"/>
        <w:rPr>
          <w:rFonts w:ascii="Avenir Next LT Pro" w:eastAsia="Verdana" w:hAnsi="Avenir Next LT Pro" w:cs="Verdana"/>
          <w:color w:val="000000" w:themeColor="text1"/>
          <w:lang w:val="fr-FR"/>
        </w:rPr>
      </w:pPr>
    </w:p>
    <w:p w14:paraId="4DE38FA4" w14:textId="77777777" w:rsidR="00B80BB0" w:rsidRPr="00BF2F01" w:rsidRDefault="00B80BB0" w:rsidP="00B80BB0">
      <w:pPr>
        <w:spacing w:line="360" w:lineRule="auto"/>
        <w:ind w:left="-990" w:right="-868"/>
        <w:rPr>
          <w:rFonts w:ascii="Avenir Next LT Pro" w:eastAsia="Verdana" w:hAnsi="Avenir Next LT Pro" w:cs="Verdana"/>
          <w:color w:val="000000" w:themeColor="text1"/>
          <w:u w:val="single"/>
          <w:lang w:val="fr-FR"/>
        </w:rPr>
      </w:pPr>
      <w:r w:rsidRPr="00BF2F01">
        <w:rPr>
          <w:rFonts w:ascii="Avenir Next LT Pro" w:eastAsia="Verdana" w:hAnsi="Avenir Next LT Pro" w:cs="Verdana"/>
          <w:color w:val="000000" w:themeColor="text1"/>
          <w:u w:val="single"/>
          <w:lang w:val="fr-FR"/>
        </w:rPr>
        <w:t>Solutions indirectes à long terme pour les cas d’usure dentaire sévère proposés par GC</w:t>
      </w:r>
    </w:p>
    <w:p w14:paraId="2E0A72A0" w14:textId="77777777" w:rsidR="00B80BB0" w:rsidRPr="00BF2F01" w:rsidRDefault="00B80BB0" w:rsidP="00B80BB0">
      <w:pPr>
        <w:spacing w:line="360" w:lineRule="auto"/>
        <w:ind w:left="-990" w:right="-868"/>
        <w:rPr>
          <w:rFonts w:ascii="Avenir Next LT Pro" w:eastAsia="Verdana" w:hAnsi="Avenir Next LT Pro" w:cs="Verdana"/>
          <w:color w:val="000000" w:themeColor="text1"/>
          <w:lang w:val="fr-FR"/>
        </w:rPr>
      </w:pPr>
    </w:p>
    <w:p w14:paraId="58583D6D" w14:textId="77777777" w:rsidR="00B80BB0" w:rsidRPr="00BF2F01" w:rsidRDefault="00B80BB0" w:rsidP="00B80BB0">
      <w:pPr>
        <w:spacing w:line="360" w:lineRule="auto"/>
        <w:ind w:left="-990" w:right="-868"/>
        <w:rPr>
          <w:rFonts w:ascii="Avenir Next LT Pro" w:eastAsia="Verdana" w:hAnsi="Avenir Next LT Pro" w:cs="Verdana"/>
          <w:b/>
          <w:bCs/>
          <w:color w:val="000000" w:themeColor="text1"/>
          <w:sz w:val="30"/>
          <w:szCs w:val="30"/>
          <w:lang w:val="fr-FR"/>
        </w:rPr>
      </w:pPr>
      <w:r w:rsidRPr="00BF2F01">
        <w:rPr>
          <w:rFonts w:ascii="Avenir Next LT Pro" w:eastAsia="Verdana" w:hAnsi="Avenir Next LT Pro" w:cs="Verdana"/>
          <w:b/>
          <w:bCs/>
          <w:color w:val="000000" w:themeColor="text1"/>
          <w:sz w:val="30"/>
          <w:szCs w:val="30"/>
          <w:lang w:val="fr-FR"/>
        </w:rPr>
        <w:t>Quand débuter la prise en charge d'une usure dentaire sévère ?</w:t>
      </w:r>
    </w:p>
    <w:p w14:paraId="58D4C351" w14:textId="77777777" w:rsidR="00B80BB0" w:rsidRPr="00BF2F01" w:rsidRDefault="00B80BB0" w:rsidP="00B80BB0">
      <w:pPr>
        <w:spacing w:line="360" w:lineRule="auto"/>
        <w:ind w:left="-990" w:right="-868"/>
        <w:rPr>
          <w:rFonts w:ascii="Avenir Next LT Pro" w:eastAsia="Verdana" w:hAnsi="Avenir Next LT Pro" w:cs="Verdana"/>
          <w:color w:val="000000" w:themeColor="text1"/>
          <w:lang w:val="fr-FR"/>
        </w:rPr>
      </w:pPr>
    </w:p>
    <w:p w14:paraId="620C3D86" w14:textId="021E61E2" w:rsidR="009F7A7F" w:rsidRDefault="00B80BB0" w:rsidP="00BF2F01">
      <w:pPr>
        <w:spacing w:line="360" w:lineRule="auto"/>
        <w:ind w:left="-990" w:right="-868"/>
        <w:rPr>
          <w:rFonts w:ascii="Avenir Next LT Pro" w:eastAsia="Verdana" w:hAnsi="Avenir Next LT Pro" w:cs="Verdana"/>
          <w:color w:val="000000" w:themeColor="text1"/>
          <w:lang w:val="fr-FR"/>
        </w:rPr>
      </w:pPr>
      <w:r w:rsidRPr="00BF2F01">
        <w:rPr>
          <w:rFonts w:ascii="Avenir Next LT Pro" w:eastAsia="Verdana" w:hAnsi="Avenir Next LT Pro" w:cs="Verdana"/>
          <w:color w:val="000000" w:themeColor="text1"/>
          <w:lang w:val="fr-FR"/>
        </w:rPr>
        <w:t xml:space="preserve">Fort du succès de sa campagne sur la prise en charge directe de l’usure dentaire légère à modérée, GC lance une nouvelle initiative axée sur le traitement des cas modérés à sévères, mettant notamment l’accent sur le rôle des solutions de restauration indirectes. L’usure dentaire est un processus lié à l’âge qui constitue un défi clinique croissant, en particulier </w:t>
      </w:r>
      <w:r w:rsidR="0071515D" w:rsidRPr="00BF2F01">
        <w:rPr>
          <w:rFonts w:ascii="Avenir Next LT Pro" w:eastAsia="Verdana" w:hAnsi="Avenir Next LT Pro" w:cs="Verdana"/>
          <w:color w:val="000000" w:themeColor="text1"/>
          <w:lang w:val="fr-FR"/>
        </w:rPr>
        <w:t>avec</w:t>
      </w:r>
      <w:r w:rsidRPr="00BF2F01">
        <w:rPr>
          <w:rFonts w:ascii="Avenir Next LT Pro" w:eastAsia="Verdana" w:hAnsi="Avenir Next LT Pro" w:cs="Verdana"/>
          <w:color w:val="000000" w:themeColor="text1"/>
          <w:lang w:val="fr-FR"/>
        </w:rPr>
        <w:t xml:space="preserve"> une population vieillissante. Alors que les stades précoces peuvent souvent être pris en charge efficacement par des restaurations directes </w:t>
      </w:r>
      <w:r w:rsidR="0071515D" w:rsidRPr="00BF2F01">
        <w:rPr>
          <w:rFonts w:ascii="Avenir Next LT Pro" w:eastAsia="Verdana" w:hAnsi="Avenir Next LT Pro" w:cs="Verdana"/>
          <w:color w:val="000000" w:themeColor="text1"/>
          <w:lang w:val="fr-FR"/>
        </w:rPr>
        <w:t>“</w:t>
      </w:r>
      <w:r w:rsidRPr="00BF2F01">
        <w:rPr>
          <w:rFonts w:ascii="Avenir Next LT Pro" w:eastAsia="Verdana" w:hAnsi="Avenir Next LT Pro" w:cs="Verdana"/>
          <w:color w:val="000000" w:themeColor="text1"/>
          <w:lang w:val="fr-FR"/>
        </w:rPr>
        <w:t>mini-invasives</w:t>
      </w:r>
      <w:r w:rsidR="0071515D" w:rsidRPr="00BF2F01">
        <w:rPr>
          <w:rFonts w:ascii="Avenir Next LT Pro" w:eastAsia="Verdana" w:hAnsi="Avenir Next LT Pro" w:cs="Verdana"/>
          <w:color w:val="000000" w:themeColor="text1"/>
          <w:lang w:val="fr-FR"/>
        </w:rPr>
        <w:t>”</w:t>
      </w:r>
      <w:r w:rsidRPr="00BF2F01">
        <w:rPr>
          <w:rFonts w:ascii="Avenir Next LT Pro" w:eastAsia="Verdana" w:hAnsi="Avenir Next LT Pro" w:cs="Verdana"/>
          <w:color w:val="000000" w:themeColor="text1"/>
          <w:lang w:val="fr-FR"/>
        </w:rPr>
        <w:t>, les cas plus avancés nécessitent généralement une approche plus large et plus globale. Ces plans de traitement sont souvent structurés en plusieurs phases et peuvent intégrer des options de restauration indirecte afin de garantir des résultats prévisibles et durables.</w:t>
      </w:r>
    </w:p>
    <w:p w14:paraId="629DBF37" w14:textId="77777777" w:rsidR="00BF2F01" w:rsidRPr="00BF2F01" w:rsidRDefault="00BF2F01" w:rsidP="00BF2F01">
      <w:pPr>
        <w:spacing w:line="360" w:lineRule="auto"/>
        <w:ind w:left="-990" w:right="-868"/>
        <w:rPr>
          <w:rFonts w:ascii="Avenir Next LT Pro" w:eastAsia="Verdana" w:hAnsi="Avenir Next LT Pro" w:cs="Verdana"/>
          <w:color w:val="000000" w:themeColor="text1"/>
          <w:lang w:val="fr-FR"/>
        </w:rPr>
      </w:pPr>
    </w:p>
    <w:p w14:paraId="04986C5D" w14:textId="5B7325FB" w:rsidR="00794B2F" w:rsidRPr="00794B2F" w:rsidRDefault="00794B2F" w:rsidP="00794B2F">
      <w:pPr>
        <w:spacing w:line="360" w:lineRule="auto"/>
        <w:ind w:left="-990" w:right="-868"/>
        <w:rPr>
          <w:rFonts w:ascii="Avenir Next LT Pro" w:eastAsia="Verdana" w:hAnsi="Avenir Next LT Pro" w:cs="Verdana"/>
          <w:b/>
          <w:bCs/>
          <w:color w:val="000000" w:themeColor="text1"/>
        </w:rPr>
      </w:pPr>
      <w:r w:rsidRPr="00794B2F">
        <w:rPr>
          <w:rFonts w:ascii="Avenir Next LT Pro" w:eastAsia="Verdana" w:hAnsi="Avenir Next LT Pro" w:cs="Verdana"/>
          <w:b/>
          <w:bCs/>
          <w:color w:val="000000" w:themeColor="text1"/>
        </w:rPr>
        <w:t xml:space="preserve">Un continuum de </w:t>
      </w:r>
      <w:proofErr w:type="spellStart"/>
      <w:r w:rsidRPr="00794B2F">
        <w:rPr>
          <w:rFonts w:ascii="Avenir Next LT Pro" w:eastAsia="Verdana" w:hAnsi="Avenir Next LT Pro" w:cs="Verdana"/>
          <w:b/>
          <w:bCs/>
          <w:color w:val="000000" w:themeColor="text1"/>
        </w:rPr>
        <w:t>soins</w:t>
      </w:r>
      <w:proofErr w:type="spellEnd"/>
    </w:p>
    <w:p w14:paraId="6681CF99" w14:textId="20BE795C" w:rsidR="00794B2F" w:rsidRPr="00BF2F01" w:rsidRDefault="00794B2F" w:rsidP="00794B2F">
      <w:pPr>
        <w:spacing w:line="360" w:lineRule="auto"/>
        <w:ind w:left="-990" w:right="-868"/>
        <w:rPr>
          <w:rFonts w:ascii="Avenir Next LT Pro" w:eastAsia="Verdana" w:hAnsi="Avenir Next LT Pro" w:cs="Verdana"/>
          <w:color w:val="000000" w:themeColor="text1"/>
          <w:lang w:val="fr-FR"/>
        </w:rPr>
      </w:pPr>
      <w:r w:rsidRPr="00BF2F01">
        <w:rPr>
          <w:rFonts w:ascii="Avenir Next LT Pro" w:eastAsia="Verdana" w:hAnsi="Avenir Next LT Pro" w:cs="Verdana"/>
          <w:color w:val="000000" w:themeColor="text1"/>
          <w:lang w:val="fr-FR"/>
        </w:rPr>
        <w:t>Il n’existe pas de règle stricte pour choisir entre un traitement direct et un traitement indirect. Souvent, la prise en charge commence par des techniques directes ; cependant, dans des situations plus complexes — telles qu’une usure sévère ou pathologique —, des matériaux indirects peuvent s’avérer nécessaires pour restaurer la fonction, la durabilité et l’esthétique, surtout à long terme.</w:t>
      </w:r>
    </w:p>
    <w:p w14:paraId="08E9BD6A" w14:textId="1D061A0B" w:rsidR="008342B2" w:rsidRPr="00BF2F01" w:rsidRDefault="00794B2F" w:rsidP="00794B2F">
      <w:pPr>
        <w:spacing w:line="360" w:lineRule="auto"/>
        <w:ind w:left="-990" w:right="-868"/>
        <w:rPr>
          <w:rFonts w:ascii="Avenir Next LT Pro" w:eastAsia="Verdana" w:hAnsi="Avenir Next LT Pro" w:cs="Verdana"/>
          <w:color w:val="000000" w:themeColor="text1"/>
          <w:lang w:val="fr-FR"/>
        </w:rPr>
      </w:pPr>
      <w:r w:rsidRPr="00BF2F01">
        <w:rPr>
          <w:rFonts w:ascii="Avenir Next LT Pro" w:eastAsia="Verdana" w:hAnsi="Avenir Next LT Pro" w:cs="Verdana"/>
          <w:color w:val="000000" w:themeColor="text1"/>
          <w:lang w:val="fr-FR"/>
        </w:rPr>
        <w:lastRenderedPageBreak/>
        <w:t>Cette campagne met l’accent sur un continuum de soins, combinant diagnostic, planification numérique et stratégies de restauration à la fois directes et indirectes afin de répondre aux besoins individuels de chaque patient.</w:t>
      </w:r>
    </w:p>
    <w:p w14:paraId="625C69BD" w14:textId="77777777" w:rsidR="009F7A7F" w:rsidRPr="00BF2F01" w:rsidRDefault="009F7A7F" w:rsidP="008342B2">
      <w:pPr>
        <w:spacing w:line="360" w:lineRule="auto"/>
        <w:ind w:left="-990" w:right="-868"/>
        <w:rPr>
          <w:rFonts w:ascii="Avenir Next LT Pro" w:eastAsia="Verdana" w:hAnsi="Avenir Next LT Pro" w:cs="Verdana"/>
          <w:b/>
          <w:bCs/>
          <w:color w:val="000000" w:themeColor="text1"/>
          <w:lang w:val="fr-FR"/>
        </w:rPr>
      </w:pPr>
    </w:p>
    <w:p w14:paraId="10F9D3FB" w14:textId="77777777" w:rsidR="00794B2F" w:rsidRPr="00BF2F01" w:rsidRDefault="00794B2F" w:rsidP="00794B2F">
      <w:pPr>
        <w:spacing w:line="360" w:lineRule="auto"/>
        <w:ind w:left="-990" w:right="-868"/>
        <w:rPr>
          <w:rFonts w:ascii="Avenir Next LT Pro" w:eastAsia="Verdana" w:hAnsi="Avenir Next LT Pro" w:cs="Verdana"/>
          <w:b/>
          <w:bCs/>
          <w:color w:val="000000" w:themeColor="text1"/>
          <w:lang w:val="fr-FR"/>
        </w:rPr>
      </w:pPr>
      <w:r w:rsidRPr="00BF2F01">
        <w:rPr>
          <w:rFonts w:ascii="Avenir Next LT Pro" w:eastAsia="Verdana" w:hAnsi="Avenir Next LT Pro" w:cs="Verdana"/>
          <w:b/>
          <w:bCs/>
          <w:color w:val="000000" w:themeColor="text1"/>
          <w:lang w:val="fr-FR"/>
        </w:rPr>
        <w:t>Soutenir la prise de décision clinique</w:t>
      </w:r>
    </w:p>
    <w:p w14:paraId="5B45EC1E" w14:textId="02BE1F38" w:rsidR="00794B2F" w:rsidRPr="00BF2F01" w:rsidRDefault="00794B2F" w:rsidP="00794B2F">
      <w:pPr>
        <w:spacing w:line="360" w:lineRule="auto"/>
        <w:ind w:left="-990" w:right="-868"/>
        <w:rPr>
          <w:rFonts w:ascii="Avenir Next LT Pro" w:eastAsia="Verdana" w:hAnsi="Avenir Next LT Pro" w:cs="Verdana"/>
          <w:color w:val="000000" w:themeColor="text1"/>
          <w:lang w:val="fr-FR"/>
        </w:rPr>
      </w:pPr>
      <w:r w:rsidRPr="00BF2F01">
        <w:rPr>
          <w:rFonts w:ascii="Avenir Next LT Pro" w:eastAsia="Verdana" w:hAnsi="Avenir Next LT Pro" w:cs="Verdana"/>
          <w:color w:val="000000" w:themeColor="text1"/>
          <w:lang w:val="fr-FR"/>
        </w:rPr>
        <w:t>Grâce à des contenus pédagogiques et à des cas cliniques, la campagne vise à aider les praticiens à passer en toute confiance d’une approche directe à une approche indirecte, tout en conservant une philosophie mini-invasive.</w:t>
      </w:r>
    </w:p>
    <w:p w14:paraId="5869DAAC" w14:textId="46427BB7" w:rsidR="00794B2F" w:rsidRPr="00BF2F01" w:rsidRDefault="00794B2F" w:rsidP="00794B2F">
      <w:pPr>
        <w:spacing w:line="360" w:lineRule="auto"/>
        <w:ind w:left="-990" w:right="-868"/>
        <w:rPr>
          <w:rFonts w:ascii="Avenir Next LT Pro" w:eastAsia="Verdana" w:hAnsi="Avenir Next LT Pro" w:cs="Verdana"/>
          <w:color w:val="000000" w:themeColor="text1"/>
          <w:lang w:val="fr-FR"/>
        </w:rPr>
      </w:pPr>
      <w:r w:rsidRPr="00BF2F01">
        <w:rPr>
          <w:rFonts w:ascii="Avenir Next LT Pro" w:eastAsia="Verdana" w:hAnsi="Avenir Next LT Pro" w:cs="Verdana"/>
          <w:color w:val="000000" w:themeColor="text1"/>
          <w:lang w:val="fr-FR"/>
        </w:rPr>
        <w:t>« Le choix du traitement ne repose pas sur la supériorité d’une technique ou d’un matériau par rapport à un autre », explique Adriano Teixeira, responsable de la formation au campus de formation de GC. « Il s’agit de comprendre le cœur du problème et de sélectionner le matériau et l’intervention adaptés à l’objectif visé et au moment opportun, en gardant toujours comme principe directeur la préservation de la structure dentaire. »</w:t>
      </w:r>
    </w:p>
    <w:p w14:paraId="1DA670B1" w14:textId="77777777" w:rsidR="002A3D1C" w:rsidRPr="00BF2F01" w:rsidRDefault="002A3D1C" w:rsidP="0045674B">
      <w:pPr>
        <w:spacing w:line="360" w:lineRule="auto"/>
        <w:ind w:left="-990" w:right="-868"/>
        <w:rPr>
          <w:rFonts w:ascii="Avenir Next LT Pro" w:eastAsia="Verdana" w:hAnsi="Avenir Next LT Pro" w:cs="Verdana"/>
          <w:color w:val="000000" w:themeColor="text1"/>
          <w:lang w:val="fr-FR"/>
        </w:rPr>
      </w:pPr>
    </w:p>
    <w:p w14:paraId="40C9262C" w14:textId="77777777" w:rsidR="00794B2F" w:rsidRPr="00794B2F" w:rsidRDefault="00794B2F" w:rsidP="00794B2F">
      <w:pPr>
        <w:spacing w:line="360" w:lineRule="auto"/>
        <w:ind w:left="-990" w:right="-868"/>
        <w:rPr>
          <w:rFonts w:ascii="Avenir Next LT Pro" w:eastAsia="Verdana" w:hAnsi="Avenir Next LT Pro" w:cs="Verdana"/>
          <w:b/>
          <w:bCs/>
          <w:color w:val="000000" w:themeColor="text1"/>
        </w:rPr>
      </w:pPr>
      <w:r w:rsidRPr="00794B2F">
        <w:rPr>
          <w:rFonts w:ascii="Avenir Next LT Pro" w:eastAsia="Verdana" w:hAnsi="Avenir Next LT Pro" w:cs="Verdana"/>
          <w:b/>
          <w:bCs/>
          <w:color w:val="000000" w:themeColor="text1"/>
        </w:rPr>
        <w:t xml:space="preserve">À </w:t>
      </w:r>
      <w:proofErr w:type="spellStart"/>
      <w:r w:rsidRPr="00794B2F">
        <w:rPr>
          <w:rFonts w:ascii="Avenir Next LT Pro" w:eastAsia="Verdana" w:hAnsi="Avenir Next LT Pro" w:cs="Verdana"/>
          <w:b/>
          <w:bCs/>
          <w:color w:val="000000" w:themeColor="text1"/>
        </w:rPr>
        <w:t>propos</w:t>
      </w:r>
      <w:proofErr w:type="spellEnd"/>
      <w:r w:rsidRPr="00794B2F">
        <w:rPr>
          <w:rFonts w:ascii="Avenir Next LT Pro" w:eastAsia="Verdana" w:hAnsi="Avenir Next LT Pro" w:cs="Verdana"/>
          <w:b/>
          <w:bCs/>
          <w:color w:val="000000" w:themeColor="text1"/>
        </w:rPr>
        <w:t xml:space="preserve"> de la </w:t>
      </w:r>
      <w:proofErr w:type="spellStart"/>
      <w:r w:rsidRPr="00794B2F">
        <w:rPr>
          <w:rFonts w:ascii="Avenir Next LT Pro" w:eastAsia="Verdana" w:hAnsi="Avenir Next LT Pro" w:cs="Verdana"/>
          <w:b/>
          <w:bCs/>
          <w:color w:val="000000" w:themeColor="text1"/>
        </w:rPr>
        <w:t>campagne</w:t>
      </w:r>
      <w:proofErr w:type="spellEnd"/>
    </w:p>
    <w:p w14:paraId="77142FA7" w14:textId="30A0D3D2" w:rsidR="00474007" w:rsidRDefault="00794B2F" w:rsidP="00BF2F01">
      <w:pPr>
        <w:spacing w:line="360" w:lineRule="auto"/>
        <w:ind w:left="-990" w:right="-868"/>
        <w:rPr>
          <w:rFonts w:ascii="Avenir Next LT Pro" w:eastAsia="Verdana" w:hAnsi="Avenir Next LT Pro" w:cs="Verdana"/>
          <w:color w:val="000000" w:themeColor="text1"/>
          <w:lang w:val="fr-FR"/>
        </w:rPr>
      </w:pPr>
      <w:r w:rsidRPr="00BF2F01">
        <w:rPr>
          <w:rFonts w:ascii="Avenir Next LT Pro" w:eastAsia="Verdana" w:hAnsi="Avenir Next LT Pro" w:cs="Verdana"/>
          <w:color w:val="000000" w:themeColor="text1"/>
          <w:lang w:val="fr-FR"/>
        </w:rPr>
        <w:t>La campagne sera déployée sur plusieurs supports, notamment dans la presse spécialisée, sur les canaux numériques, dans le cadre de formations cliniques et pratique</w:t>
      </w:r>
      <w:r w:rsidR="00474007" w:rsidRPr="00BF2F01">
        <w:rPr>
          <w:rFonts w:ascii="Avenir Next LT Pro" w:eastAsia="Verdana" w:hAnsi="Avenir Next LT Pro" w:cs="Verdana"/>
          <w:color w:val="000000" w:themeColor="text1"/>
          <w:lang w:val="fr-FR"/>
        </w:rPr>
        <w:t>s</w:t>
      </w:r>
      <w:r w:rsidRPr="00BF2F01">
        <w:rPr>
          <w:rFonts w:ascii="Avenir Next LT Pro" w:eastAsia="Verdana" w:hAnsi="Avenir Next LT Pro" w:cs="Verdana"/>
          <w:color w:val="000000" w:themeColor="text1"/>
          <w:lang w:val="fr-FR"/>
        </w:rPr>
        <w:t>. Elle témoigne de l’engagement constant de GC à aider les professionnels dentaires à obtenir des résultats prévisibles et centrés sur le patient, à tous les stades de l’usure dentaire.</w:t>
      </w:r>
    </w:p>
    <w:p w14:paraId="24EAF861" w14:textId="77777777" w:rsidR="00BF2F01" w:rsidRPr="00BF2F01" w:rsidRDefault="00BF2F01" w:rsidP="00BF2F01">
      <w:pPr>
        <w:spacing w:line="360" w:lineRule="auto"/>
        <w:ind w:left="-990" w:right="-868"/>
        <w:rPr>
          <w:rFonts w:ascii="Avenir Next LT Pro" w:eastAsia="Verdana" w:hAnsi="Avenir Next LT Pro" w:cs="Verdana"/>
          <w:color w:val="000000" w:themeColor="text1"/>
          <w:lang w:val="fr-FR"/>
        </w:rPr>
      </w:pPr>
    </w:p>
    <w:p w14:paraId="64F43055" w14:textId="77777777" w:rsidR="00BF2F01" w:rsidRDefault="00794B2F" w:rsidP="00BF2F01">
      <w:pPr>
        <w:spacing w:line="360" w:lineRule="auto"/>
        <w:ind w:left="-990" w:right="-868"/>
        <w:rPr>
          <w:rFonts w:ascii="Avenir Next LT Pro" w:eastAsia="Verdana" w:hAnsi="Avenir Next LT Pro" w:cs="Verdana"/>
          <w:color w:val="000000" w:themeColor="text1"/>
          <w:lang w:val="fr-FR"/>
        </w:rPr>
      </w:pPr>
      <w:r w:rsidRPr="00BF2F01">
        <w:rPr>
          <w:rFonts w:ascii="Avenir Next LT Pro" w:eastAsia="Verdana" w:hAnsi="Avenir Next LT Pro" w:cs="Verdana"/>
          <w:color w:val="000000" w:themeColor="text1"/>
          <w:lang w:val="fr-FR"/>
        </w:rPr>
        <w:t>Pour plus d’informations</w:t>
      </w:r>
      <w:r w:rsidR="00054102" w:rsidRPr="00BF2F01">
        <w:rPr>
          <w:rFonts w:ascii="Avenir Next LT Pro" w:eastAsia="Verdana" w:hAnsi="Avenir Next LT Pro" w:cs="Verdana"/>
          <w:color w:val="000000" w:themeColor="text1"/>
          <w:lang w:val="fr-FR"/>
        </w:rPr>
        <w:t xml:space="preserve"> </w:t>
      </w:r>
      <w:r w:rsidR="00D836FC" w:rsidRPr="00BF2F01">
        <w:rPr>
          <w:rFonts w:ascii="Avenir Next LT Pro" w:eastAsia="Verdana" w:hAnsi="Avenir Next LT Pro" w:cs="Verdana"/>
          <w:color w:val="000000" w:themeColor="text1"/>
          <w:lang w:val="fr-FR"/>
        </w:rPr>
        <w:t>:</w:t>
      </w:r>
      <w:r w:rsidR="008D24A9" w:rsidRPr="00BF2F01">
        <w:rPr>
          <w:rFonts w:ascii="Avenir Next LT Pro" w:eastAsia="Verdana" w:hAnsi="Avenir Next LT Pro" w:cs="Verdana"/>
          <w:color w:val="000000" w:themeColor="text1"/>
          <w:lang w:val="fr-FR"/>
        </w:rPr>
        <w:t xml:space="preserve"> </w:t>
      </w:r>
    </w:p>
    <w:p w14:paraId="1FB33EC8" w14:textId="315BA78D" w:rsidR="008D24A9" w:rsidRDefault="00C5573B" w:rsidP="00BF2F01">
      <w:pPr>
        <w:spacing w:line="360" w:lineRule="auto"/>
        <w:ind w:left="-990" w:right="-868"/>
        <w:rPr>
          <w:rFonts w:ascii="Avenir Next LT Pro" w:eastAsia="Verdana" w:hAnsi="Avenir Next LT Pro" w:cs="Verdana"/>
          <w:color w:val="000000" w:themeColor="text1"/>
          <w:lang w:val="fr-FR"/>
        </w:rPr>
      </w:pPr>
      <w:hyperlink r:id="rId10" w:history="1">
        <w:r w:rsidRPr="006032B1">
          <w:rPr>
            <w:rStyle w:val="Lienhypertexte"/>
            <w:rFonts w:ascii="Avenir Next LT Pro" w:eastAsia="Verdana" w:hAnsi="Avenir Next LT Pro" w:cs="Verdana"/>
            <w:lang w:val="fr-FR"/>
          </w:rPr>
          <w:t>https://campaigns-gceurope.</w:t>
        </w:r>
        <w:r w:rsidRPr="006032B1">
          <w:rPr>
            <w:rStyle w:val="Lienhypertexte"/>
            <w:rFonts w:ascii="Avenir Next LT Pro" w:eastAsia="Verdana" w:hAnsi="Avenir Next LT Pro" w:cs="Verdana"/>
            <w:lang w:val="fr-FR"/>
          </w:rPr>
          <w:t>c</w:t>
        </w:r>
        <w:r w:rsidRPr="006032B1">
          <w:rPr>
            <w:rStyle w:val="Lienhypertexte"/>
            <w:rFonts w:ascii="Avenir Next LT Pro" w:eastAsia="Verdana" w:hAnsi="Avenir Next LT Pro" w:cs="Verdana"/>
            <w:lang w:val="fr-FR"/>
          </w:rPr>
          <w:t>om/wear-solutions/?lang=fr</w:t>
        </w:r>
      </w:hyperlink>
      <w:r w:rsidR="00BF2F01" w:rsidRPr="00BF2F01">
        <w:rPr>
          <w:rFonts w:ascii="Avenir Next LT Pro" w:eastAsia="Verdana" w:hAnsi="Avenir Next LT Pro" w:cs="Verdana"/>
          <w:color w:val="000000" w:themeColor="text1"/>
          <w:lang w:val="fr-FR"/>
        </w:rPr>
        <w:t xml:space="preserve"> </w:t>
      </w:r>
    </w:p>
    <w:p w14:paraId="165AB64E" w14:textId="77777777" w:rsidR="00BF2F01" w:rsidRDefault="00BF2F01" w:rsidP="004E2FB3">
      <w:pPr>
        <w:spacing w:line="360" w:lineRule="auto"/>
        <w:ind w:left="-990" w:right="-868"/>
        <w:rPr>
          <w:rFonts w:ascii="Avenir Next LT Pro" w:eastAsia="Verdana" w:hAnsi="Avenir Next LT Pro" w:cs="Verdana"/>
          <w:color w:val="000000" w:themeColor="text1"/>
          <w:lang w:val="fr-FR"/>
        </w:rPr>
      </w:pPr>
    </w:p>
    <w:p w14:paraId="34A9CF65" w14:textId="387C5F24" w:rsidR="00C12E8E" w:rsidRPr="009B454D" w:rsidRDefault="00C12E8E" w:rsidP="004E2FB3">
      <w:pPr>
        <w:spacing w:line="360" w:lineRule="auto"/>
        <w:ind w:left="-990" w:right="-868"/>
        <w:rPr>
          <w:rFonts w:ascii="Avenir Next LT Pro" w:eastAsia="Verdana" w:hAnsi="Avenir Next LT Pro" w:cs="Verdana"/>
          <w:bCs/>
          <w:color w:val="000000" w:themeColor="text1"/>
          <w:spacing w:val="5"/>
          <w:kern w:val="28"/>
          <w:sz w:val="22"/>
          <w:szCs w:val="22"/>
          <w:u w:color="464646"/>
          <w:lang w:val="fr-FR"/>
        </w:rPr>
      </w:pPr>
      <w:r w:rsidRPr="009B454D">
        <w:rPr>
          <w:rFonts w:ascii="Avenir Next LT Pro" w:hAnsi="Avenir Next LT Pro"/>
          <w:bCs/>
          <w:color w:val="000000" w:themeColor="text1"/>
          <w:spacing w:val="5"/>
          <w:kern w:val="28"/>
          <w:sz w:val="22"/>
          <w:szCs w:val="22"/>
          <w:u w:color="464646"/>
          <w:lang w:val="fr-FR"/>
        </w:rPr>
        <w:t>GC Europe N.V.</w:t>
      </w:r>
    </w:p>
    <w:p w14:paraId="71863812" w14:textId="77777777" w:rsidR="00C12E8E" w:rsidRPr="00631D36"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proofErr w:type="spellStart"/>
      <w:r w:rsidRPr="00631D36">
        <w:rPr>
          <w:rFonts w:ascii="Avenir Next LT Pro" w:hAnsi="Avenir Next LT Pro"/>
          <w:color w:val="000000" w:themeColor="text1"/>
          <w:spacing w:val="5"/>
          <w:kern w:val="28"/>
          <w:sz w:val="22"/>
          <w:szCs w:val="22"/>
          <w:u w:color="464646"/>
          <w:lang w:val="fr-FR"/>
        </w:rPr>
        <w:t>Interleuvenlaan</w:t>
      </w:r>
      <w:proofErr w:type="spellEnd"/>
      <w:r w:rsidRPr="00631D36">
        <w:rPr>
          <w:rFonts w:ascii="Avenir Next LT Pro" w:hAnsi="Avenir Next LT Pro"/>
          <w:color w:val="000000" w:themeColor="text1"/>
          <w:spacing w:val="5"/>
          <w:kern w:val="28"/>
          <w:sz w:val="22"/>
          <w:szCs w:val="22"/>
          <w:u w:color="464646"/>
          <w:lang w:val="fr-FR"/>
        </w:rPr>
        <w:t xml:space="preserve"> 33</w:t>
      </w:r>
    </w:p>
    <w:p w14:paraId="452202D6" w14:textId="77777777" w:rsidR="00C12E8E" w:rsidRPr="00631D36"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3001 Leuven</w:t>
      </w:r>
    </w:p>
    <w:p w14:paraId="44D3AA60" w14:textId="6EC948AB" w:rsidR="00C12E8E" w:rsidRPr="00631D36" w:rsidRDefault="00C12E8E" w:rsidP="004E2FB3">
      <w:pPr>
        <w:tabs>
          <w:tab w:val="left" w:pos="708"/>
          <w:tab w:val="left" w:pos="1416"/>
          <w:tab w:val="left" w:pos="2124"/>
          <w:tab w:val="left" w:pos="4020"/>
        </w:tabs>
        <w:spacing w:line="360" w:lineRule="auto"/>
        <w:ind w:left="-990" w:right="-868"/>
        <w:rPr>
          <w:rFonts w:ascii="Avenir Next LT Pro" w:hAnsi="Avenir Next LT Pro"/>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lastRenderedPageBreak/>
        <w:t>+32.16.74.10.00</w:t>
      </w:r>
      <w:r w:rsidRPr="00631D36">
        <w:rPr>
          <w:rFonts w:ascii="Avenir Next LT Pro" w:hAnsi="Avenir Next LT Pro"/>
          <w:color w:val="000000" w:themeColor="text1"/>
          <w:spacing w:val="5"/>
          <w:kern w:val="28"/>
          <w:sz w:val="22"/>
          <w:szCs w:val="22"/>
          <w:u w:color="464646"/>
          <w:lang w:val="fr-FR"/>
        </w:rPr>
        <w:tab/>
      </w:r>
    </w:p>
    <w:p w14:paraId="3AF5C46E" w14:textId="408D2A99" w:rsidR="00567F3E" w:rsidRPr="00631D36"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https://www.gc.dental/europe</w:t>
      </w:r>
    </w:p>
    <w:p w14:paraId="17B68DE6" w14:textId="2FC4C36C" w:rsidR="000A485C" w:rsidRDefault="00C5573B" w:rsidP="004E2FB3">
      <w:pPr>
        <w:pStyle w:val="NormalWeb"/>
        <w:spacing w:before="0" w:after="0" w:line="360" w:lineRule="auto"/>
        <w:ind w:left="-990" w:right="-868"/>
        <w:rPr>
          <w:rStyle w:val="Lienhypertexte"/>
          <w:rFonts w:ascii="Avenir Next LT Pro" w:hAnsi="Avenir Next LT Pro"/>
          <w:color w:val="000000" w:themeColor="text1"/>
          <w:spacing w:val="5"/>
          <w:kern w:val="28"/>
          <w:sz w:val="22"/>
          <w:szCs w:val="22"/>
          <w:lang w:val="fr-FR"/>
        </w:rPr>
      </w:pPr>
      <w:hyperlink r:id="rId11" w:history="1">
        <w:r w:rsidR="007D00B3" w:rsidRPr="00631D36">
          <w:rPr>
            <w:rStyle w:val="Lienhypertexte"/>
            <w:rFonts w:ascii="Avenir Next LT Pro" w:hAnsi="Avenir Next LT Pro"/>
            <w:color w:val="000000" w:themeColor="text1"/>
            <w:spacing w:val="5"/>
            <w:kern w:val="28"/>
            <w:sz w:val="22"/>
            <w:szCs w:val="22"/>
            <w:lang w:val="fr-FR"/>
          </w:rPr>
          <w:t>info.gce@gc.dental</w:t>
        </w:r>
      </w:hyperlink>
    </w:p>
    <w:p w14:paraId="2A89CE18" w14:textId="77777777" w:rsidR="00A2121B" w:rsidRPr="00631D36" w:rsidRDefault="00A2121B" w:rsidP="004E2FB3">
      <w:pPr>
        <w:pStyle w:val="NormalWeb"/>
        <w:spacing w:before="0" w:after="0" w:line="360" w:lineRule="auto"/>
        <w:ind w:left="-990" w:right="-868"/>
        <w:rPr>
          <w:rStyle w:val="Lienhypertexte"/>
          <w:rFonts w:ascii="Avenir Next LT Pro" w:hAnsi="Avenir Next LT Pro"/>
          <w:color w:val="000000" w:themeColor="text1"/>
          <w:spacing w:val="5"/>
          <w:kern w:val="28"/>
          <w:sz w:val="22"/>
          <w:szCs w:val="22"/>
          <w:lang w:val="fr-FR"/>
        </w:rPr>
      </w:pPr>
    </w:p>
    <w:p w14:paraId="2AEB49FD" w14:textId="26625CAF" w:rsidR="00A5023C" w:rsidRDefault="008347C9" w:rsidP="004E2FB3">
      <w:pPr>
        <w:pStyle w:val="NormalWeb"/>
        <w:spacing w:before="0" w:after="0" w:line="360" w:lineRule="auto"/>
        <w:ind w:left="-990" w:right="-868"/>
        <w:rPr>
          <w:rStyle w:val="Lienhypertexte"/>
          <w:rFonts w:ascii="Avenir Next LT Pro" w:hAnsi="Avenir Next LT Pro"/>
          <w:color w:val="000000" w:themeColor="text1"/>
          <w:spacing w:val="5"/>
          <w:kern w:val="28"/>
          <w:sz w:val="22"/>
          <w:szCs w:val="22"/>
          <w:lang w:val="fr-FR"/>
        </w:rPr>
      </w:pPr>
      <w:r w:rsidRPr="008347C9">
        <w:rPr>
          <w:rStyle w:val="Lienhypertexte"/>
          <w:rFonts w:ascii="Avenir Next LT Pro" w:hAnsi="Avenir Next LT Pro"/>
          <w:noProof/>
          <w:color w:val="000000" w:themeColor="text1"/>
          <w:spacing w:val="5"/>
          <w:kern w:val="28"/>
          <w:sz w:val="22"/>
          <w:szCs w:val="22"/>
          <w:lang w:val="fr-FR"/>
        </w:rPr>
        <w:drawing>
          <wp:inline distT="0" distB="0" distL="0" distR="0" wp14:anchorId="268A7334" wp14:editId="2C152864">
            <wp:extent cx="4581525" cy="2813685"/>
            <wp:effectExtent l="0" t="0" r="9525" b="5715"/>
            <wp:docPr id="1673600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0554" name=""/>
                    <pic:cNvPicPr/>
                  </pic:nvPicPr>
                  <pic:blipFill>
                    <a:blip r:embed="rId12"/>
                    <a:stretch>
                      <a:fillRect/>
                    </a:stretch>
                  </pic:blipFill>
                  <pic:spPr>
                    <a:xfrm>
                      <a:off x="0" y="0"/>
                      <a:ext cx="4581525" cy="2813685"/>
                    </a:xfrm>
                    <a:prstGeom prst="rect">
                      <a:avLst/>
                    </a:prstGeom>
                  </pic:spPr>
                </pic:pic>
              </a:graphicData>
            </a:graphic>
          </wp:inline>
        </w:drawing>
      </w:r>
    </w:p>
    <w:p w14:paraId="5664563F" w14:textId="5DF1B8D7" w:rsidR="00A2121B" w:rsidRPr="00BF2F01" w:rsidRDefault="00474007" w:rsidP="004E2FB3">
      <w:pPr>
        <w:pStyle w:val="NormalWeb"/>
        <w:spacing w:before="0" w:after="0" w:line="360" w:lineRule="auto"/>
        <w:ind w:left="-990" w:right="-868"/>
        <w:rPr>
          <w:rStyle w:val="Lienhypertexte"/>
          <w:rFonts w:ascii="Avenir Next LT Pro" w:hAnsi="Avenir Next LT Pro"/>
          <w:b/>
          <w:bCs/>
          <w:color w:val="000000" w:themeColor="text1"/>
          <w:spacing w:val="5"/>
          <w:kern w:val="28"/>
          <w:sz w:val="20"/>
          <w:szCs w:val="20"/>
          <w:u w:val="none"/>
          <w:lang w:val="fr-FR"/>
        </w:rPr>
      </w:pPr>
      <w:r w:rsidRPr="00BF2F01">
        <w:rPr>
          <w:rStyle w:val="Lienhypertexte"/>
          <w:rFonts w:ascii="Avenir Next LT Pro" w:hAnsi="Avenir Next LT Pro"/>
          <w:b/>
          <w:bCs/>
          <w:color w:val="000000" w:themeColor="text1"/>
          <w:spacing w:val="5"/>
          <w:kern w:val="28"/>
          <w:sz w:val="20"/>
          <w:szCs w:val="20"/>
          <w:u w:val="none"/>
          <w:lang w:val="fr-FR"/>
        </w:rPr>
        <w:t>Image de la campagne. Les cas complexes d'usure nécessitent une approche par étapes, adaptée aux besoins de chacun.</w:t>
      </w:r>
    </w:p>
    <w:sectPr w:rsidR="00A2121B" w:rsidRPr="00BF2F01" w:rsidSect="00375891">
      <w:headerReference w:type="even" r:id="rId13"/>
      <w:headerReference w:type="default" r:id="rId14"/>
      <w:footerReference w:type="even" r:id="rId15"/>
      <w:footerReference w:type="default" r:id="rId16"/>
      <w:headerReference w:type="first" r:id="rId17"/>
      <w:footerReference w:type="first" r:id="rId18"/>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B6D32" w14:textId="77777777" w:rsidR="00586350" w:rsidRDefault="00586350">
      <w:r>
        <w:separator/>
      </w:r>
    </w:p>
  </w:endnote>
  <w:endnote w:type="continuationSeparator" w:id="0">
    <w:p w14:paraId="51C1FC6E" w14:textId="77777777" w:rsidR="00586350" w:rsidRDefault="00586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DCDEB" w14:textId="77777777" w:rsidR="00F63D8F" w:rsidRDefault="00F63D8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C2842" w14:textId="77777777" w:rsidR="00F63D8F" w:rsidRDefault="00F63D8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05F4" w14:textId="77777777" w:rsidR="00F63D8F" w:rsidRDefault="00F63D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A5C44" w14:textId="77777777" w:rsidR="00586350" w:rsidRDefault="00586350">
      <w:r>
        <w:separator/>
      </w:r>
    </w:p>
  </w:footnote>
  <w:footnote w:type="continuationSeparator" w:id="0">
    <w:p w14:paraId="3162D2EA" w14:textId="77777777" w:rsidR="00586350" w:rsidRDefault="00586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EC154" w14:textId="77777777" w:rsidR="00F63D8F" w:rsidRDefault="00F63D8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29D1" w14:textId="518C03B9" w:rsidR="004C48D0" w:rsidRDefault="002A1F4F">
    <w:pPr>
      <w:pStyle w:val="En-tte"/>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AF13C" w14:textId="77777777" w:rsidR="00F63D8F" w:rsidRDefault="00F63D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14D2C"/>
    <w:rsid w:val="000207F2"/>
    <w:rsid w:val="00022CFD"/>
    <w:rsid w:val="00027E69"/>
    <w:rsid w:val="000455B2"/>
    <w:rsid w:val="00045DA8"/>
    <w:rsid w:val="00046D80"/>
    <w:rsid w:val="000517FE"/>
    <w:rsid w:val="00054102"/>
    <w:rsid w:val="000578B1"/>
    <w:rsid w:val="000713AA"/>
    <w:rsid w:val="00076EC4"/>
    <w:rsid w:val="000800FA"/>
    <w:rsid w:val="000861F8"/>
    <w:rsid w:val="000878FC"/>
    <w:rsid w:val="000A485C"/>
    <w:rsid w:val="000A7D73"/>
    <w:rsid w:val="000B0125"/>
    <w:rsid w:val="000C3B2B"/>
    <w:rsid w:val="000D1716"/>
    <w:rsid w:val="000E4999"/>
    <w:rsid w:val="00102286"/>
    <w:rsid w:val="00106786"/>
    <w:rsid w:val="00107638"/>
    <w:rsid w:val="00112618"/>
    <w:rsid w:val="001157A8"/>
    <w:rsid w:val="00116E35"/>
    <w:rsid w:val="00125EB9"/>
    <w:rsid w:val="0014534A"/>
    <w:rsid w:val="0016511A"/>
    <w:rsid w:val="00166901"/>
    <w:rsid w:val="00167D45"/>
    <w:rsid w:val="00176AEF"/>
    <w:rsid w:val="001B0EA6"/>
    <w:rsid w:val="001B35D6"/>
    <w:rsid w:val="001B5343"/>
    <w:rsid w:val="001B5373"/>
    <w:rsid w:val="001C1388"/>
    <w:rsid w:val="001E2384"/>
    <w:rsid w:val="001E3E8C"/>
    <w:rsid w:val="00203AFB"/>
    <w:rsid w:val="00203E9C"/>
    <w:rsid w:val="00204E47"/>
    <w:rsid w:val="00206A13"/>
    <w:rsid w:val="002107C7"/>
    <w:rsid w:val="00236B8D"/>
    <w:rsid w:val="00242D61"/>
    <w:rsid w:val="00247359"/>
    <w:rsid w:val="002649B6"/>
    <w:rsid w:val="00270FCD"/>
    <w:rsid w:val="00276CD5"/>
    <w:rsid w:val="00281E40"/>
    <w:rsid w:val="00283337"/>
    <w:rsid w:val="00291EEA"/>
    <w:rsid w:val="002974A2"/>
    <w:rsid w:val="002A1F4F"/>
    <w:rsid w:val="002A3D1C"/>
    <w:rsid w:val="002A4426"/>
    <w:rsid w:val="002C389F"/>
    <w:rsid w:val="002D47E2"/>
    <w:rsid w:val="002F390A"/>
    <w:rsid w:val="003042DF"/>
    <w:rsid w:val="00305CA6"/>
    <w:rsid w:val="00312F6E"/>
    <w:rsid w:val="00315091"/>
    <w:rsid w:val="00317321"/>
    <w:rsid w:val="00321DE6"/>
    <w:rsid w:val="0032290E"/>
    <w:rsid w:val="00325206"/>
    <w:rsid w:val="00327168"/>
    <w:rsid w:val="00351E27"/>
    <w:rsid w:val="003602A1"/>
    <w:rsid w:val="00360843"/>
    <w:rsid w:val="00366D42"/>
    <w:rsid w:val="00375891"/>
    <w:rsid w:val="00390C9F"/>
    <w:rsid w:val="003A434A"/>
    <w:rsid w:val="003A43CF"/>
    <w:rsid w:val="003B1404"/>
    <w:rsid w:val="003B1417"/>
    <w:rsid w:val="003B4C34"/>
    <w:rsid w:val="003C34C8"/>
    <w:rsid w:val="003C645C"/>
    <w:rsid w:val="003D01E9"/>
    <w:rsid w:val="003D34D0"/>
    <w:rsid w:val="003D5E25"/>
    <w:rsid w:val="003D747E"/>
    <w:rsid w:val="003F1B6F"/>
    <w:rsid w:val="003F28BA"/>
    <w:rsid w:val="00412841"/>
    <w:rsid w:val="00426EDA"/>
    <w:rsid w:val="0043690C"/>
    <w:rsid w:val="00436D5D"/>
    <w:rsid w:val="004413E2"/>
    <w:rsid w:val="00444A98"/>
    <w:rsid w:val="00453816"/>
    <w:rsid w:val="0045674B"/>
    <w:rsid w:val="00456F59"/>
    <w:rsid w:val="00474007"/>
    <w:rsid w:val="00474392"/>
    <w:rsid w:val="00480DBA"/>
    <w:rsid w:val="00481B63"/>
    <w:rsid w:val="00481DAB"/>
    <w:rsid w:val="00490941"/>
    <w:rsid w:val="0049147A"/>
    <w:rsid w:val="00492F65"/>
    <w:rsid w:val="004958AE"/>
    <w:rsid w:val="00495DD2"/>
    <w:rsid w:val="004A245C"/>
    <w:rsid w:val="004B6241"/>
    <w:rsid w:val="004C3D5F"/>
    <w:rsid w:val="004C48D0"/>
    <w:rsid w:val="004C582E"/>
    <w:rsid w:val="004D0FBF"/>
    <w:rsid w:val="004D3B6C"/>
    <w:rsid w:val="004D6F35"/>
    <w:rsid w:val="004E2FB3"/>
    <w:rsid w:val="004E6E80"/>
    <w:rsid w:val="00502C6F"/>
    <w:rsid w:val="00505D67"/>
    <w:rsid w:val="0052480D"/>
    <w:rsid w:val="00533A3B"/>
    <w:rsid w:val="00543AEC"/>
    <w:rsid w:val="00552443"/>
    <w:rsid w:val="00553334"/>
    <w:rsid w:val="00567F3E"/>
    <w:rsid w:val="00572892"/>
    <w:rsid w:val="0058288B"/>
    <w:rsid w:val="00586350"/>
    <w:rsid w:val="00587CDE"/>
    <w:rsid w:val="00591E21"/>
    <w:rsid w:val="005C5EED"/>
    <w:rsid w:val="005D1861"/>
    <w:rsid w:val="005D562A"/>
    <w:rsid w:val="005D7797"/>
    <w:rsid w:val="005E7894"/>
    <w:rsid w:val="005F1CDD"/>
    <w:rsid w:val="00610AAC"/>
    <w:rsid w:val="006118F5"/>
    <w:rsid w:val="006125B9"/>
    <w:rsid w:val="00614BAD"/>
    <w:rsid w:val="006155A5"/>
    <w:rsid w:val="00616A54"/>
    <w:rsid w:val="00616A77"/>
    <w:rsid w:val="00616F42"/>
    <w:rsid w:val="00617D27"/>
    <w:rsid w:val="00631D36"/>
    <w:rsid w:val="0063721E"/>
    <w:rsid w:val="00641C27"/>
    <w:rsid w:val="00642020"/>
    <w:rsid w:val="006552E8"/>
    <w:rsid w:val="006573BC"/>
    <w:rsid w:val="00657BB0"/>
    <w:rsid w:val="0066042E"/>
    <w:rsid w:val="006616BC"/>
    <w:rsid w:val="00663B73"/>
    <w:rsid w:val="00671E66"/>
    <w:rsid w:val="00681CE3"/>
    <w:rsid w:val="006822E2"/>
    <w:rsid w:val="00686B6F"/>
    <w:rsid w:val="006A03EF"/>
    <w:rsid w:val="006B3276"/>
    <w:rsid w:val="006C0839"/>
    <w:rsid w:val="006C32FB"/>
    <w:rsid w:val="006C68FF"/>
    <w:rsid w:val="006D0C1F"/>
    <w:rsid w:val="006D2FB4"/>
    <w:rsid w:val="007011CE"/>
    <w:rsid w:val="0070518E"/>
    <w:rsid w:val="0071515D"/>
    <w:rsid w:val="007157A6"/>
    <w:rsid w:val="0072441C"/>
    <w:rsid w:val="00737C03"/>
    <w:rsid w:val="007437AC"/>
    <w:rsid w:val="00775ABD"/>
    <w:rsid w:val="00776B7A"/>
    <w:rsid w:val="00776E54"/>
    <w:rsid w:val="007821B3"/>
    <w:rsid w:val="00783624"/>
    <w:rsid w:val="007847F0"/>
    <w:rsid w:val="00794B2F"/>
    <w:rsid w:val="00794E0C"/>
    <w:rsid w:val="007973C3"/>
    <w:rsid w:val="007B054F"/>
    <w:rsid w:val="007B3D19"/>
    <w:rsid w:val="007D00B3"/>
    <w:rsid w:val="007D7D19"/>
    <w:rsid w:val="007E0547"/>
    <w:rsid w:val="007E41A8"/>
    <w:rsid w:val="007E448B"/>
    <w:rsid w:val="007F5940"/>
    <w:rsid w:val="0080482A"/>
    <w:rsid w:val="00805200"/>
    <w:rsid w:val="00807AFC"/>
    <w:rsid w:val="0081734F"/>
    <w:rsid w:val="00817794"/>
    <w:rsid w:val="00821D97"/>
    <w:rsid w:val="008342B2"/>
    <w:rsid w:val="008347C9"/>
    <w:rsid w:val="00840318"/>
    <w:rsid w:val="00850425"/>
    <w:rsid w:val="00857C3B"/>
    <w:rsid w:val="00861BC0"/>
    <w:rsid w:val="00862469"/>
    <w:rsid w:val="008663A4"/>
    <w:rsid w:val="00867C29"/>
    <w:rsid w:val="008753D9"/>
    <w:rsid w:val="00875CC1"/>
    <w:rsid w:val="00881733"/>
    <w:rsid w:val="00881F99"/>
    <w:rsid w:val="00883A8F"/>
    <w:rsid w:val="008921EB"/>
    <w:rsid w:val="0089359B"/>
    <w:rsid w:val="0089423C"/>
    <w:rsid w:val="008942A0"/>
    <w:rsid w:val="008A4046"/>
    <w:rsid w:val="008A4C1F"/>
    <w:rsid w:val="008A56E8"/>
    <w:rsid w:val="008A629E"/>
    <w:rsid w:val="008A7D3D"/>
    <w:rsid w:val="008B31D4"/>
    <w:rsid w:val="008D24A9"/>
    <w:rsid w:val="008D3594"/>
    <w:rsid w:val="008D73C8"/>
    <w:rsid w:val="008E1A49"/>
    <w:rsid w:val="008F7868"/>
    <w:rsid w:val="009046DE"/>
    <w:rsid w:val="009047ED"/>
    <w:rsid w:val="00905E3A"/>
    <w:rsid w:val="00906474"/>
    <w:rsid w:val="00911D35"/>
    <w:rsid w:val="009149F1"/>
    <w:rsid w:val="00914C1C"/>
    <w:rsid w:val="00917845"/>
    <w:rsid w:val="00933CBE"/>
    <w:rsid w:val="00934FB3"/>
    <w:rsid w:val="00960DB7"/>
    <w:rsid w:val="00962018"/>
    <w:rsid w:val="00977829"/>
    <w:rsid w:val="00981F33"/>
    <w:rsid w:val="00982440"/>
    <w:rsid w:val="00986AA8"/>
    <w:rsid w:val="00996681"/>
    <w:rsid w:val="00997CA1"/>
    <w:rsid w:val="009B454D"/>
    <w:rsid w:val="009C1D99"/>
    <w:rsid w:val="009D4A1F"/>
    <w:rsid w:val="009E52BD"/>
    <w:rsid w:val="009F7A7F"/>
    <w:rsid w:val="00A03D4B"/>
    <w:rsid w:val="00A2121B"/>
    <w:rsid w:val="00A304BF"/>
    <w:rsid w:val="00A310AE"/>
    <w:rsid w:val="00A4263C"/>
    <w:rsid w:val="00A46F12"/>
    <w:rsid w:val="00A475B9"/>
    <w:rsid w:val="00A5023C"/>
    <w:rsid w:val="00A61502"/>
    <w:rsid w:val="00A65A6F"/>
    <w:rsid w:val="00A67AE7"/>
    <w:rsid w:val="00A7156F"/>
    <w:rsid w:val="00A7746D"/>
    <w:rsid w:val="00A80F69"/>
    <w:rsid w:val="00A844B5"/>
    <w:rsid w:val="00AC77C3"/>
    <w:rsid w:val="00AE06AA"/>
    <w:rsid w:val="00AE709B"/>
    <w:rsid w:val="00B01BEF"/>
    <w:rsid w:val="00B0266B"/>
    <w:rsid w:val="00B0362E"/>
    <w:rsid w:val="00B04612"/>
    <w:rsid w:val="00B0625B"/>
    <w:rsid w:val="00B113EF"/>
    <w:rsid w:val="00B1164E"/>
    <w:rsid w:val="00B20BBD"/>
    <w:rsid w:val="00B20FF6"/>
    <w:rsid w:val="00B449F7"/>
    <w:rsid w:val="00B734AA"/>
    <w:rsid w:val="00B80A18"/>
    <w:rsid w:val="00B80BB0"/>
    <w:rsid w:val="00B8101A"/>
    <w:rsid w:val="00B85591"/>
    <w:rsid w:val="00BB5D11"/>
    <w:rsid w:val="00BD25AB"/>
    <w:rsid w:val="00BD4617"/>
    <w:rsid w:val="00BE1580"/>
    <w:rsid w:val="00BE4BC8"/>
    <w:rsid w:val="00BE5C2D"/>
    <w:rsid w:val="00BF2100"/>
    <w:rsid w:val="00BF2F01"/>
    <w:rsid w:val="00C05012"/>
    <w:rsid w:val="00C12E8E"/>
    <w:rsid w:val="00C168DB"/>
    <w:rsid w:val="00C2221D"/>
    <w:rsid w:val="00C31577"/>
    <w:rsid w:val="00C436B7"/>
    <w:rsid w:val="00C43F6C"/>
    <w:rsid w:val="00C5573B"/>
    <w:rsid w:val="00C60B64"/>
    <w:rsid w:val="00CA4627"/>
    <w:rsid w:val="00CA5DBB"/>
    <w:rsid w:val="00CC6660"/>
    <w:rsid w:val="00CD0F90"/>
    <w:rsid w:val="00D01FED"/>
    <w:rsid w:val="00D055EB"/>
    <w:rsid w:val="00D16301"/>
    <w:rsid w:val="00D21359"/>
    <w:rsid w:val="00D33936"/>
    <w:rsid w:val="00D53FA7"/>
    <w:rsid w:val="00D55083"/>
    <w:rsid w:val="00D64144"/>
    <w:rsid w:val="00D75E90"/>
    <w:rsid w:val="00D836FC"/>
    <w:rsid w:val="00DB49ED"/>
    <w:rsid w:val="00DB50BD"/>
    <w:rsid w:val="00DC1238"/>
    <w:rsid w:val="00DD11C7"/>
    <w:rsid w:val="00DD4ADD"/>
    <w:rsid w:val="00DE1399"/>
    <w:rsid w:val="00DF3946"/>
    <w:rsid w:val="00DF627B"/>
    <w:rsid w:val="00E00439"/>
    <w:rsid w:val="00E07420"/>
    <w:rsid w:val="00E17232"/>
    <w:rsid w:val="00E23C42"/>
    <w:rsid w:val="00E26DFB"/>
    <w:rsid w:val="00E34C95"/>
    <w:rsid w:val="00E3535A"/>
    <w:rsid w:val="00E37A44"/>
    <w:rsid w:val="00E54570"/>
    <w:rsid w:val="00E54915"/>
    <w:rsid w:val="00E561B3"/>
    <w:rsid w:val="00E60E82"/>
    <w:rsid w:val="00E62825"/>
    <w:rsid w:val="00E675E8"/>
    <w:rsid w:val="00E767CA"/>
    <w:rsid w:val="00E833B6"/>
    <w:rsid w:val="00E90DDF"/>
    <w:rsid w:val="00E97DFF"/>
    <w:rsid w:val="00EA4468"/>
    <w:rsid w:val="00EA4C38"/>
    <w:rsid w:val="00EC40B8"/>
    <w:rsid w:val="00ED2B9D"/>
    <w:rsid w:val="00ED59B2"/>
    <w:rsid w:val="00ED6B4F"/>
    <w:rsid w:val="00EE790F"/>
    <w:rsid w:val="00F23933"/>
    <w:rsid w:val="00F303A3"/>
    <w:rsid w:val="00F5342D"/>
    <w:rsid w:val="00F63D8F"/>
    <w:rsid w:val="00F966A1"/>
    <w:rsid w:val="00FB5078"/>
    <w:rsid w:val="00FD15CA"/>
    <w:rsid w:val="00FD6DED"/>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Sansinterligne">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cs="Arial Unicode MS"/>
      <w:color w:val="000000"/>
      <w:u w:color="000000"/>
      <w:lang w:val="en-US"/>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D21359"/>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1359"/>
    <w:rPr>
      <w:rFonts w:ascii="Segoe UI" w:hAnsi="Segoe UI" w:cs="Segoe UI"/>
      <w:color w:val="000000"/>
      <w:sz w:val="18"/>
      <w:szCs w:val="18"/>
      <w:u w:color="000000"/>
      <w:lang w:val="en-US"/>
    </w:rPr>
  </w:style>
  <w:style w:type="paragraph" w:styleId="Pieddepage">
    <w:name w:val="footer"/>
    <w:basedOn w:val="Normal"/>
    <w:link w:val="PieddepageCar"/>
    <w:uiPriority w:val="99"/>
    <w:unhideWhenUsed/>
    <w:rsid w:val="008F7868"/>
    <w:pPr>
      <w:tabs>
        <w:tab w:val="center" w:pos="4680"/>
        <w:tab w:val="right" w:pos="9360"/>
      </w:tabs>
    </w:pPr>
  </w:style>
  <w:style w:type="character" w:customStyle="1" w:styleId="PieddepageCar">
    <w:name w:val="Pied de page Car"/>
    <w:basedOn w:val="Policepardfaut"/>
    <w:link w:val="Pieddepage"/>
    <w:uiPriority w:val="99"/>
    <w:rsid w:val="008F7868"/>
    <w:rPr>
      <w:rFonts w:cs="Arial Unicode MS"/>
      <w:color w:val="000000"/>
      <w:sz w:val="24"/>
      <w:szCs w:val="24"/>
      <w:u w:color="000000"/>
      <w:lang w:val="en-US"/>
    </w:rPr>
  </w:style>
  <w:style w:type="character" w:styleId="Mentionnonrsolue">
    <w:name w:val="Unresolved Mention"/>
    <w:basedOn w:val="Policepardfaut"/>
    <w:uiPriority w:val="99"/>
    <w:semiHidden/>
    <w:unhideWhenUsed/>
    <w:rsid w:val="0052480D"/>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917845"/>
    <w:rPr>
      <w:b/>
      <w:bCs/>
    </w:rPr>
  </w:style>
  <w:style w:type="character" w:customStyle="1" w:styleId="ObjetducommentaireCar">
    <w:name w:val="Objet du commentaire Car"/>
    <w:basedOn w:val="CommentaireCar"/>
    <w:link w:val="Objetducommentaire"/>
    <w:uiPriority w:val="99"/>
    <w:semiHidden/>
    <w:rsid w:val="00917845"/>
    <w:rPr>
      <w:rFonts w:cs="Arial Unicode MS"/>
      <w:b/>
      <w:bCs/>
      <w:color w:val="000000"/>
      <w:u w:color="000000"/>
      <w:lang w:val="en-US"/>
    </w:rPr>
  </w:style>
  <w:style w:type="paragraph" w:styleId="R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Paragraphedeliste">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 w:type="character" w:styleId="Lienhypertextesuivivisit">
    <w:name w:val="FollowedHyperlink"/>
    <w:basedOn w:val="Policepardfaut"/>
    <w:uiPriority w:val="99"/>
    <w:semiHidden/>
    <w:unhideWhenUsed/>
    <w:rsid w:val="00BF2F01"/>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30029">
      <w:bodyDiv w:val="1"/>
      <w:marLeft w:val="0"/>
      <w:marRight w:val="0"/>
      <w:marTop w:val="0"/>
      <w:marBottom w:val="0"/>
      <w:divBdr>
        <w:top w:val="none" w:sz="0" w:space="0" w:color="auto"/>
        <w:left w:val="none" w:sz="0" w:space="0" w:color="auto"/>
        <w:bottom w:val="none" w:sz="0" w:space="0" w:color="auto"/>
        <w:right w:val="none" w:sz="0" w:space="0" w:color="auto"/>
      </w:divBdr>
    </w:div>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357393919">
      <w:bodyDiv w:val="1"/>
      <w:marLeft w:val="0"/>
      <w:marRight w:val="0"/>
      <w:marTop w:val="0"/>
      <w:marBottom w:val="0"/>
      <w:divBdr>
        <w:top w:val="none" w:sz="0" w:space="0" w:color="auto"/>
        <w:left w:val="none" w:sz="0" w:space="0" w:color="auto"/>
        <w:bottom w:val="none" w:sz="0" w:space="0" w:color="auto"/>
        <w:right w:val="none" w:sz="0" w:space="0" w:color="auto"/>
      </w:divBdr>
    </w:div>
    <w:div w:id="361832204">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425543922">
      <w:bodyDiv w:val="1"/>
      <w:marLeft w:val="0"/>
      <w:marRight w:val="0"/>
      <w:marTop w:val="0"/>
      <w:marBottom w:val="0"/>
      <w:divBdr>
        <w:top w:val="none" w:sz="0" w:space="0" w:color="auto"/>
        <w:left w:val="none" w:sz="0" w:space="0" w:color="auto"/>
        <w:bottom w:val="none" w:sz="0" w:space="0" w:color="auto"/>
        <w:right w:val="none" w:sz="0" w:space="0" w:color="auto"/>
      </w:divBdr>
    </w:div>
    <w:div w:id="519004186">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835800924">
      <w:bodyDiv w:val="1"/>
      <w:marLeft w:val="0"/>
      <w:marRight w:val="0"/>
      <w:marTop w:val="0"/>
      <w:marBottom w:val="0"/>
      <w:divBdr>
        <w:top w:val="none" w:sz="0" w:space="0" w:color="auto"/>
        <w:left w:val="none" w:sz="0" w:space="0" w:color="auto"/>
        <w:bottom w:val="none" w:sz="0" w:space="0" w:color="auto"/>
        <w:right w:val="none" w:sz="0" w:space="0" w:color="auto"/>
      </w:divBdr>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061709520">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300920274">
      <w:bodyDiv w:val="1"/>
      <w:marLeft w:val="0"/>
      <w:marRight w:val="0"/>
      <w:marTop w:val="0"/>
      <w:marBottom w:val="0"/>
      <w:divBdr>
        <w:top w:val="none" w:sz="0" w:space="0" w:color="auto"/>
        <w:left w:val="none" w:sz="0" w:space="0" w:color="auto"/>
        <w:bottom w:val="none" w:sz="0" w:space="0" w:color="auto"/>
        <w:right w:val="none" w:sz="0" w:space="0" w:color="auto"/>
      </w:divBdr>
    </w:div>
    <w:div w:id="1338383735">
      <w:bodyDiv w:val="1"/>
      <w:marLeft w:val="0"/>
      <w:marRight w:val="0"/>
      <w:marTop w:val="0"/>
      <w:marBottom w:val="0"/>
      <w:divBdr>
        <w:top w:val="none" w:sz="0" w:space="0" w:color="auto"/>
        <w:left w:val="none" w:sz="0" w:space="0" w:color="auto"/>
        <w:bottom w:val="none" w:sz="0" w:space="0" w:color="auto"/>
        <w:right w:val="none" w:sz="0" w:space="0" w:color="auto"/>
      </w:divBdr>
    </w:div>
    <w:div w:id="1406605994">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465657455">
      <w:bodyDiv w:val="1"/>
      <w:marLeft w:val="0"/>
      <w:marRight w:val="0"/>
      <w:marTop w:val="0"/>
      <w:marBottom w:val="0"/>
      <w:divBdr>
        <w:top w:val="none" w:sz="0" w:space="0" w:color="auto"/>
        <w:left w:val="none" w:sz="0" w:space="0" w:color="auto"/>
        <w:bottom w:val="none" w:sz="0" w:space="0" w:color="auto"/>
        <w:right w:val="none" w:sz="0" w:space="0" w:color="auto"/>
      </w:divBdr>
    </w:div>
    <w:div w:id="1502355500">
      <w:bodyDiv w:val="1"/>
      <w:marLeft w:val="0"/>
      <w:marRight w:val="0"/>
      <w:marTop w:val="0"/>
      <w:marBottom w:val="0"/>
      <w:divBdr>
        <w:top w:val="none" w:sz="0" w:space="0" w:color="auto"/>
        <w:left w:val="none" w:sz="0" w:space="0" w:color="auto"/>
        <w:bottom w:val="none" w:sz="0" w:space="0" w:color="auto"/>
        <w:right w:val="none" w:sz="0" w:space="0" w:color="auto"/>
      </w:divBdr>
    </w:div>
    <w:div w:id="1767845604">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ce@gc.dental"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campaigns-gceurope.com/wear-solutions/?lang=fr"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4" ma:contentTypeDescription="Create a new document." ma:contentTypeScope="" ma:versionID="1d4babcee2df5f1dc224969e712411c4">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eed3f0dc932611f649e3cb04a6609875"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491B47-71A0-4897-B3E7-F10264C99DCF}">
  <ds:schemaRefs>
    <ds:schemaRef ds:uri="http://schemas.microsoft.com/office/2006/metadata/properties"/>
    <ds:schemaRef ds:uri="http://schemas.microsoft.com/office/infopath/2007/PartnerControls"/>
    <ds:schemaRef ds:uri="75a7ced3-6034-42ab-8086-73bcc9b2da3d"/>
    <ds:schemaRef ds:uri="fbc17045-f088-4e89-878a-d67d32a07470"/>
  </ds:schemaRefs>
</ds:datastoreItem>
</file>

<file path=customXml/itemProps2.xml><?xml version="1.0" encoding="utf-8"?>
<ds:datastoreItem xmlns:ds="http://schemas.openxmlformats.org/officeDocument/2006/customXml" ds:itemID="{7214B0A9-1349-473D-9F03-69A430A2D0AB}">
  <ds:schemaRefs>
    <ds:schemaRef ds:uri="http://schemas.microsoft.com/sharepoint/v3/contenttype/forms"/>
  </ds:schemaRefs>
</ds:datastoreItem>
</file>

<file path=customXml/itemProps3.xml><?xml version="1.0" encoding="utf-8"?>
<ds:datastoreItem xmlns:ds="http://schemas.openxmlformats.org/officeDocument/2006/customXml" ds:itemID="{2EE093A7-C45F-423E-BA5C-72293E9F4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7ced3-6034-42ab-8086-73bcc9b2da3d"/>
    <ds:schemaRef ds:uri="fbc17045-f088-4e89-878a-d67d32a07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2635</Characters>
  <Application>Microsoft Office Word</Application>
  <DocSecurity>0</DocSecurity>
  <Lines>21</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Cothenet, Candice</cp:lastModifiedBy>
  <cp:revision>3</cp:revision>
  <cp:lastPrinted>2020-01-21T15:04:00Z</cp:lastPrinted>
  <dcterms:created xsi:type="dcterms:W3CDTF">2026-07-07T06:56:00Z</dcterms:created>
  <dcterms:modified xsi:type="dcterms:W3CDTF">2026-07-07T06:56:00Z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y fmtid="{D5CDD505-2E9C-101B-9397-08002B2CF9AE}" pid="3" name="Order">
    <vt:r8>1578000</vt:r8>
  </property>
  <property fmtid="{D5CDD505-2E9C-101B-9397-08002B2CF9AE}" pid="4" name="MediaServiceImageTags">
    <vt:lpwstr/>
  </property>
</Properties>
</file>