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67510BBA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B2939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8077C4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 xml:space="preserve"> Tlačová správa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5106CFB0" w14:textId="6F166BBD" w:rsidR="007847F0" w:rsidRDefault="008077C4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>
        <w:rPr>
          <w:rFonts w:ascii="Avenir Next LT Pro" w:eastAsia="Verdana" w:hAnsi="Avenir Next LT Pro" w:cs="Verdana"/>
          <w:color w:val="000000" w:themeColor="text1"/>
          <w:u w:val="single"/>
        </w:rPr>
        <w:t>Dlhodobé nepriame riešenia pre závažné prípady opotrebovania</w:t>
      </w:r>
      <w:r w:rsidR="00841D52">
        <w:rPr>
          <w:rFonts w:ascii="Avenir Next LT Pro" w:eastAsia="Verdana" w:hAnsi="Avenir Next LT Pro" w:cs="Verdana"/>
          <w:color w:val="000000" w:themeColor="text1"/>
          <w:u w:val="single"/>
        </w:rPr>
        <w:t xml:space="preserve"> zubov</w:t>
      </w:r>
      <w:r>
        <w:rPr>
          <w:rFonts w:ascii="Avenir Next LT Pro" w:eastAsia="Verdana" w:hAnsi="Avenir Next LT Pro" w:cs="Verdana"/>
          <w:color w:val="000000" w:themeColor="text1"/>
          <w:u w:val="single"/>
        </w:rPr>
        <w:t xml:space="preserve"> od GC</w:t>
      </w:r>
    </w:p>
    <w:p w14:paraId="72414257" w14:textId="77777777" w:rsidR="00817794" w:rsidRPr="00CA4627" w:rsidRDefault="00817794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2EE6D9DB" w14:textId="0DF8FF21" w:rsidR="007F5940" w:rsidRDefault="008077C4" w:rsidP="000517FE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8077C4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Kedy pri opotreb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ovan</w:t>
      </w:r>
      <w:r w:rsidRPr="008077C4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í zubov prejsť na nepriame riešenia?</w:t>
      </w:r>
    </w:p>
    <w:p w14:paraId="143B1608" w14:textId="77777777" w:rsidR="000517FE" w:rsidRPr="000517FE" w:rsidRDefault="000517FE" w:rsidP="000517FE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</w:p>
    <w:p w14:paraId="643998FC" w14:textId="73195DB9" w:rsidR="008077C4" w:rsidRPr="008077C4" w:rsidRDefault="008077C4" w:rsidP="008077C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Po úspešnej kampani zameranej na priame ošetrenie mierneho až stredne závažného opotreb</w:t>
      </w:r>
      <w:r>
        <w:rPr>
          <w:rFonts w:ascii="Avenir Next LT Pro" w:eastAsia="Verdana" w:hAnsi="Avenir Next LT Pro" w:cs="Verdana"/>
          <w:color w:val="000000" w:themeColor="text1"/>
          <w:lang w:val="sk-SK"/>
        </w:rPr>
        <w:t>ovania</w:t>
      </w: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 xml:space="preserve"> zubov spúšťa spoločnosť GC novú iniciatívu zameranú na liečbu stredne závažných až závažných prípadov vrátane úlohy nepriamych protetických riešení.</w:t>
      </w:r>
    </w:p>
    <w:p w14:paraId="10AEDE61" w14:textId="5336FD1C" w:rsidR="008077C4" w:rsidRPr="008077C4" w:rsidRDefault="008077C4" w:rsidP="008077C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Opotreb</w:t>
      </w:r>
      <w:r>
        <w:rPr>
          <w:rFonts w:ascii="Avenir Next LT Pro" w:eastAsia="Verdana" w:hAnsi="Avenir Next LT Pro" w:cs="Verdana"/>
          <w:color w:val="000000" w:themeColor="text1"/>
          <w:lang w:val="sk-SK"/>
        </w:rPr>
        <w:t>ovanie</w:t>
      </w: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 xml:space="preserve"> zubov je proces súvisiaci s vekom, ktorý predstavuje čoraz väčšiu klinickú výzvu, najmä v starnúcej populácii. Zatiaľ čo počiatočné štádiá je často možné efektívne riešiť minimálne invazívnymi priamymi rekonštrukciami, pokročilejšie prípady si zvyčajne vyžadujú širší a komplexnejší prístup. Liečebné plány sú často rozdelené do viacerých fáz a môžu zahŕňať aj nepriame protetické riešenia na zabezpečenie predvídateľných a dlhodobo trvácnych výsledkov.</w:t>
      </w:r>
    </w:p>
    <w:p w14:paraId="4046F740" w14:textId="1F95F91F" w:rsidR="008A4C1F" w:rsidRPr="008077C4" w:rsidRDefault="008A4C1F" w:rsidP="008A4C1F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</w:p>
    <w:p w14:paraId="620C3D86" w14:textId="77777777" w:rsidR="009F7A7F" w:rsidRPr="008077C4" w:rsidRDefault="009F7A7F" w:rsidP="008077C4">
      <w:pPr>
        <w:spacing w:line="360" w:lineRule="auto"/>
        <w:ind w:right="-868"/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</w:pPr>
    </w:p>
    <w:p w14:paraId="69BA8721" w14:textId="7D04C589" w:rsidR="008342B2" w:rsidRPr="008077C4" w:rsidRDefault="008077C4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</w:pPr>
      <w:r w:rsidRPr="008077C4"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  <w:t>Kontinuita starostlivosti</w:t>
      </w:r>
    </w:p>
    <w:p w14:paraId="36408DA6" w14:textId="08106A5E" w:rsidR="008077C4" w:rsidRPr="008077C4" w:rsidRDefault="008077C4" w:rsidP="008077C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Pri rozhodovaní medzi priamou a nepriamou liečbou neexistuje jedno striktne stanovené pravidlo. Liečba často začína priamymi technikami, avšak v zložitejších situáciách</w:t>
      </w:r>
      <w:r>
        <w:rPr>
          <w:rFonts w:ascii="Avenir Next LT Pro" w:eastAsia="Verdana" w:hAnsi="Avenir Next LT Pro" w:cs="Verdana"/>
          <w:color w:val="000000" w:themeColor="text1"/>
          <w:lang w:val="sk-SK"/>
        </w:rPr>
        <w:t xml:space="preserve">, </w:t>
      </w: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napríklad pri závažnom alebo patologickom opotreb</w:t>
      </w:r>
      <w:r>
        <w:rPr>
          <w:rFonts w:ascii="Avenir Next LT Pro" w:eastAsia="Verdana" w:hAnsi="Avenir Next LT Pro" w:cs="Verdana"/>
          <w:color w:val="000000" w:themeColor="text1"/>
          <w:lang w:val="sk-SK"/>
        </w:rPr>
        <w:t xml:space="preserve">ovaní, </w:t>
      </w: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môžu byť nepriame materiály nevyhnutné na obnovenie funkcie, odolnosti a estetiky, najmä z dlhodobého hľadiska.</w:t>
      </w:r>
    </w:p>
    <w:p w14:paraId="6586F3E4" w14:textId="77777777" w:rsidR="008077C4" w:rsidRPr="008077C4" w:rsidRDefault="008077C4" w:rsidP="008077C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8077C4">
        <w:rPr>
          <w:rFonts w:ascii="Avenir Next LT Pro" w:eastAsia="Verdana" w:hAnsi="Avenir Next LT Pro" w:cs="Verdana"/>
          <w:color w:val="000000" w:themeColor="text1"/>
          <w:lang w:val="sk-SK"/>
        </w:rPr>
        <w:t>Táto kampaň zdôrazňuje kontinuitu starostlivosti, ktorá spája diagnostiku, digitálne plánovanie a priame aj nepriame rekonštrukčné stratégie s cieľom uspokojiť individuálne potreby pacientov.</w:t>
      </w:r>
    </w:p>
    <w:p w14:paraId="08E9BD6A" w14:textId="054762D3" w:rsidR="008342B2" w:rsidRPr="008077C4" w:rsidRDefault="008342B2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</w:p>
    <w:p w14:paraId="625C69BD" w14:textId="77777777" w:rsidR="009F7A7F" w:rsidRPr="008077C4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</w:pPr>
    </w:p>
    <w:p w14:paraId="6F486C31" w14:textId="59808C57" w:rsidR="008342B2" w:rsidRPr="00C46C06" w:rsidRDefault="00C46C06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</w:pPr>
      <w:r w:rsidRPr="00C46C06"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  <w:t>Podpora klinického rozhodovania</w:t>
      </w:r>
    </w:p>
    <w:p w14:paraId="0A4E5771" w14:textId="0068FF97" w:rsidR="00C46C06" w:rsidRPr="00C46C06" w:rsidRDefault="00C46C06" w:rsidP="00C46C0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C46C06">
        <w:rPr>
          <w:rFonts w:ascii="Avenir Next LT Pro" w:eastAsia="Verdana" w:hAnsi="Avenir Next LT Pro" w:cs="Verdana"/>
          <w:color w:val="000000" w:themeColor="text1"/>
          <w:lang w:val="sk-SK"/>
        </w:rPr>
        <w:t>Prostredníctvom vzdelávacieho obsahu a klinických prípadov chce</w:t>
      </w:r>
      <w:r w:rsidR="001E7788">
        <w:rPr>
          <w:rFonts w:ascii="Avenir Next LT Pro" w:eastAsia="Verdana" w:hAnsi="Avenir Next LT Pro" w:cs="Verdana"/>
          <w:color w:val="000000" w:themeColor="text1"/>
          <w:lang w:val="sk-SK"/>
        </w:rPr>
        <w:t xml:space="preserve"> táto</w:t>
      </w:r>
      <w:r w:rsidRPr="00C46C06">
        <w:rPr>
          <w:rFonts w:ascii="Avenir Next LT Pro" w:eastAsia="Verdana" w:hAnsi="Avenir Next LT Pro" w:cs="Verdana"/>
          <w:color w:val="000000" w:themeColor="text1"/>
          <w:lang w:val="sk-SK"/>
        </w:rPr>
        <w:t xml:space="preserve"> kampaň pomôcť lekárom s istotou prechádzať medzi priamymi a nepriamymi prístupmi pri zachovaní filozofie minimálnej invazivity.</w:t>
      </w:r>
    </w:p>
    <w:p w14:paraId="7A7D3FEC" w14:textId="57890060" w:rsidR="00C46C06" w:rsidRPr="00C46C06" w:rsidRDefault="00C46C06" w:rsidP="00C46C0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C46C06">
        <w:rPr>
          <w:rFonts w:ascii="Avenir Next LT Pro" w:eastAsia="Verdana" w:hAnsi="Avenir Next LT Pro" w:cs="Verdana"/>
          <w:color w:val="000000" w:themeColor="text1"/>
          <w:lang w:val="sk-SK"/>
        </w:rPr>
        <w:t xml:space="preserve">„Voľba liečebného postupu nie je o nadradenosti jednej techniky alebo materiálu nad druhým,“ hovorí Adriano Teixeira, manažér technického vzdelávania vo vzdelávacom kampuse GC. „Ide o pochopenie podstaty problému a výber </w:t>
      </w:r>
      <w:r w:rsidR="009524D6">
        <w:rPr>
          <w:rFonts w:ascii="Avenir Next LT Pro" w:eastAsia="Verdana" w:hAnsi="Avenir Next LT Pro" w:cs="Verdana"/>
          <w:color w:val="000000" w:themeColor="text1"/>
          <w:lang w:val="sk-SK"/>
        </w:rPr>
        <w:t>správneho materiálu a </w:t>
      </w:r>
      <w:r w:rsidR="009524D6" w:rsidRPr="00355262">
        <w:rPr>
          <w:rFonts w:ascii="Avenir Next LT Pro" w:eastAsia="Verdana" w:hAnsi="Avenir Next LT Pro" w:cs="Verdana"/>
          <w:color w:val="000000" w:themeColor="text1"/>
          <w:lang w:val="sk-SK"/>
        </w:rPr>
        <w:t xml:space="preserve">intervencie </w:t>
      </w:r>
      <w:r w:rsidRPr="00355262">
        <w:rPr>
          <w:rFonts w:ascii="Avenir Next LT Pro" w:eastAsia="Verdana" w:hAnsi="Avenir Next LT Pro" w:cs="Verdana"/>
          <w:color w:val="000000" w:themeColor="text1"/>
          <w:lang w:val="sk-SK"/>
        </w:rPr>
        <w:t>na správny účel</w:t>
      </w:r>
      <w:r w:rsidRPr="00C46C06">
        <w:rPr>
          <w:rFonts w:ascii="Avenir Next LT Pro" w:eastAsia="Verdana" w:hAnsi="Avenir Next LT Pro" w:cs="Verdana"/>
          <w:color w:val="000000" w:themeColor="text1"/>
          <w:lang w:val="sk-SK"/>
        </w:rPr>
        <w:t xml:space="preserve"> v správnom čase</w:t>
      </w:r>
      <w:r w:rsidR="001E7788">
        <w:rPr>
          <w:rFonts w:ascii="Avenir Next LT Pro" w:eastAsia="Verdana" w:hAnsi="Avenir Next LT Pro" w:cs="Verdana"/>
          <w:color w:val="000000" w:themeColor="text1"/>
          <w:lang w:val="sk-SK"/>
        </w:rPr>
        <w:t xml:space="preserve">, </w:t>
      </w:r>
      <w:r w:rsidRPr="00C46C06">
        <w:rPr>
          <w:rFonts w:ascii="Avenir Next LT Pro" w:eastAsia="Verdana" w:hAnsi="Avenir Next LT Pro" w:cs="Verdana"/>
          <w:color w:val="000000" w:themeColor="text1"/>
          <w:lang w:val="sk-SK"/>
        </w:rPr>
        <w:t>pričom zachovanie zubných tkanív zostáva hlavným princípom.“</w:t>
      </w:r>
    </w:p>
    <w:p w14:paraId="1DA670B1" w14:textId="77777777" w:rsidR="002A3D1C" w:rsidRPr="00C46C06" w:rsidRDefault="002A3D1C" w:rsidP="001E7788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sk-SK"/>
        </w:rPr>
      </w:pPr>
    </w:p>
    <w:p w14:paraId="65130CEA" w14:textId="5DDC3823" w:rsidR="0045674B" w:rsidRPr="0099173C" w:rsidRDefault="0099173C" w:rsidP="0045674B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</w:pPr>
      <w:r w:rsidRPr="0099173C">
        <w:rPr>
          <w:rFonts w:ascii="Avenir Next LT Pro" w:eastAsia="Verdana" w:hAnsi="Avenir Next LT Pro" w:cs="Verdana"/>
          <w:b/>
          <w:bCs/>
          <w:color w:val="000000" w:themeColor="text1"/>
          <w:lang w:val="sk-SK"/>
        </w:rPr>
        <w:t>O kampani</w:t>
      </w:r>
    </w:p>
    <w:p w14:paraId="5EBEB55C" w14:textId="77777777" w:rsidR="0099173C" w:rsidRDefault="0099173C" w:rsidP="008D24A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99173C">
        <w:rPr>
          <w:rFonts w:ascii="Avenir Next LT Pro" w:eastAsia="Verdana" w:hAnsi="Avenir Next LT Pro" w:cs="Verdana"/>
          <w:color w:val="000000" w:themeColor="text1"/>
          <w:lang w:val="sk-SK"/>
        </w:rPr>
        <w:t>Kampaň bude spustená na viacerých platformách vrátane odborných publikácií, digitálnych kanálov, klinického vzdelávania a praktických školení. Odráža dlhodobý záväzok spoločnosti GC podporovať zubných lekárov pri dosahovaní predvídateľných výsledkov orientovaných na pacienta vo všetkých štádiách opotrebenia zubov.</w:t>
      </w:r>
    </w:p>
    <w:p w14:paraId="1FB33EC8" w14:textId="02B9BA65" w:rsidR="008D24A9" w:rsidRPr="0099173C" w:rsidRDefault="0099173C" w:rsidP="008D24A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99173C">
        <w:rPr>
          <w:rFonts w:ascii="Avenir Next LT Pro" w:eastAsia="Verdana" w:hAnsi="Avenir Next LT Pro" w:cs="Verdana"/>
          <w:color w:val="000000" w:themeColor="text1"/>
        </w:rPr>
        <w:t>Viac informácií:</w:t>
      </w:r>
      <w:r>
        <w:rPr>
          <w:rFonts w:ascii="Avenir Next LT Pro" w:eastAsia="Verdana" w:hAnsi="Avenir Next LT Pro" w:cs="Verdana"/>
          <w:color w:val="000000" w:themeColor="text1"/>
        </w:rPr>
        <w:t xml:space="preserve"> </w:t>
      </w:r>
      <w:hyperlink r:id="rId10" w:history="1">
        <w:r w:rsidR="002E52CC" w:rsidRPr="002E52CC">
          <w:rPr>
            <w:rStyle w:val="Hyperlink"/>
            <w:rFonts w:ascii="Avenir Next LT Pro" w:hAnsi="Avenir Next LT Pro"/>
          </w:rPr>
          <w:t>Wear Solutions – campaigns-gceurope</w:t>
        </w:r>
      </w:hyperlink>
    </w:p>
    <w:p w14:paraId="180646A0" w14:textId="4B4BED89" w:rsidR="00F303A3" w:rsidRPr="0099173C" w:rsidRDefault="00D836FC" w:rsidP="008D24A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sk-SK"/>
        </w:rPr>
      </w:pPr>
      <w:r w:rsidRPr="0099173C">
        <w:rPr>
          <w:rFonts w:ascii="Avenir Next LT Pro" w:eastAsia="Verdana" w:hAnsi="Avenir Next LT Pro" w:cs="Verdana"/>
          <w:color w:val="000000" w:themeColor="text1"/>
          <w:lang w:val="sk-SK"/>
        </w:rPr>
        <w:t xml:space="preserve"> </w:t>
      </w: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1" w:history="1">
        <w:r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26625CAF" w:rsidR="00A5023C" w:rsidRDefault="008347C9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8347C9">
        <w:rPr>
          <w:rStyle w:val="Hyperlink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sk-SK" w:eastAsia="sk-SK"/>
        </w:rPr>
        <w:lastRenderedPageBreak/>
        <w:drawing>
          <wp:inline distT="0" distB="0" distL="0" distR="0" wp14:anchorId="268A7334" wp14:editId="2C152864">
            <wp:extent cx="4581525" cy="2813685"/>
            <wp:effectExtent l="0" t="0" r="9525" b="5715"/>
            <wp:docPr id="167360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05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5FE38FEB" w:rsidR="00A2121B" w:rsidRPr="00FA1B80" w:rsidRDefault="00FA1B8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</w:pPr>
      <w:r w:rsidRPr="00FA1B80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Popis obrázka kampane</w:t>
      </w:r>
      <w:r w:rsidR="00A2121B" w:rsidRPr="00FA1B80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>.</w:t>
      </w:r>
      <w:r w:rsidRPr="00FA1B80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  <w:t xml:space="preserve"> </w:t>
      </w:r>
      <w:r w:rsidRPr="00FA1B80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lang w:val="fr-FR"/>
        </w:rPr>
        <w:t>Zložité prípady opotrebov</w:t>
      </w:r>
      <w:r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lang w:val="fr-FR"/>
        </w:rPr>
        <w:t>ania</w:t>
      </w:r>
      <w:r w:rsidRPr="00FA1B80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lang w:val="fr-FR"/>
        </w:rPr>
        <w:t xml:space="preserve"> zubov si vyžadujú postupný prístup prispôsobený individuálnym potrebám pacienta.</w:t>
      </w:r>
    </w:p>
    <w:sectPr w:rsidR="00A2121B" w:rsidRPr="00FA1B80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DB209" w14:textId="77777777" w:rsidR="00C92236" w:rsidRDefault="00C92236">
      <w:r>
        <w:separator/>
      </w:r>
    </w:p>
  </w:endnote>
  <w:endnote w:type="continuationSeparator" w:id="0">
    <w:p w14:paraId="1136C93A" w14:textId="77777777" w:rsidR="00C92236" w:rsidRDefault="00C92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1ABD" w14:textId="77777777" w:rsidR="00C92236" w:rsidRDefault="00C92236">
      <w:r>
        <w:separator/>
      </w:r>
    </w:p>
  </w:footnote>
  <w:footnote w:type="continuationSeparator" w:id="0">
    <w:p w14:paraId="65887BE6" w14:textId="77777777" w:rsidR="00C92236" w:rsidRDefault="00C92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1844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17FE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25EB9"/>
    <w:rsid w:val="0014534A"/>
    <w:rsid w:val="0016511A"/>
    <w:rsid w:val="00166901"/>
    <w:rsid w:val="00167D45"/>
    <w:rsid w:val="00176AEF"/>
    <w:rsid w:val="001B0EA6"/>
    <w:rsid w:val="001B35D6"/>
    <w:rsid w:val="001B5343"/>
    <w:rsid w:val="001B5373"/>
    <w:rsid w:val="001C1388"/>
    <w:rsid w:val="001E2384"/>
    <w:rsid w:val="001E3E8C"/>
    <w:rsid w:val="001E7788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76CD5"/>
    <w:rsid w:val="00281E40"/>
    <w:rsid w:val="00283337"/>
    <w:rsid w:val="00291EEA"/>
    <w:rsid w:val="002974A2"/>
    <w:rsid w:val="002A1F4F"/>
    <w:rsid w:val="002A3D1C"/>
    <w:rsid w:val="002A4426"/>
    <w:rsid w:val="002C389F"/>
    <w:rsid w:val="002D47E2"/>
    <w:rsid w:val="002E52CC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55262"/>
    <w:rsid w:val="003602A1"/>
    <w:rsid w:val="00360843"/>
    <w:rsid w:val="00366D42"/>
    <w:rsid w:val="00375891"/>
    <w:rsid w:val="00390C9F"/>
    <w:rsid w:val="003A434A"/>
    <w:rsid w:val="003A43CF"/>
    <w:rsid w:val="003B1404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3F28BA"/>
    <w:rsid w:val="00412841"/>
    <w:rsid w:val="00426EDA"/>
    <w:rsid w:val="00433287"/>
    <w:rsid w:val="0043690C"/>
    <w:rsid w:val="00436D5D"/>
    <w:rsid w:val="004413E2"/>
    <w:rsid w:val="00444A98"/>
    <w:rsid w:val="00453816"/>
    <w:rsid w:val="0045674B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B6241"/>
    <w:rsid w:val="004C3D5F"/>
    <w:rsid w:val="004C48D0"/>
    <w:rsid w:val="004C582E"/>
    <w:rsid w:val="004D0FBF"/>
    <w:rsid w:val="004D3B6C"/>
    <w:rsid w:val="004D6F35"/>
    <w:rsid w:val="004E2FB3"/>
    <w:rsid w:val="00502C6F"/>
    <w:rsid w:val="00505D67"/>
    <w:rsid w:val="0052480D"/>
    <w:rsid w:val="00533A3B"/>
    <w:rsid w:val="00543AEC"/>
    <w:rsid w:val="00552443"/>
    <w:rsid w:val="00553334"/>
    <w:rsid w:val="00567F3E"/>
    <w:rsid w:val="00572892"/>
    <w:rsid w:val="0058288B"/>
    <w:rsid w:val="00587CDE"/>
    <w:rsid w:val="00591E21"/>
    <w:rsid w:val="005C5EED"/>
    <w:rsid w:val="005D1861"/>
    <w:rsid w:val="005D562A"/>
    <w:rsid w:val="005D7797"/>
    <w:rsid w:val="005E7894"/>
    <w:rsid w:val="005F1CDD"/>
    <w:rsid w:val="00610AAC"/>
    <w:rsid w:val="006118F5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157A6"/>
    <w:rsid w:val="0072441C"/>
    <w:rsid w:val="00737C03"/>
    <w:rsid w:val="007437AC"/>
    <w:rsid w:val="00775ABD"/>
    <w:rsid w:val="00776B7A"/>
    <w:rsid w:val="00776E54"/>
    <w:rsid w:val="007821B3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7C4"/>
    <w:rsid w:val="00807AFC"/>
    <w:rsid w:val="0081734F"/>
    <w:rsid w:val="00817794"/>
    <w:rsid w:val="00821D97"/>
    <w:rsid w:val="008342B2"/>
    <w:rsid w:val="008347C9"/>
    <w:rsid w:val="00840318"/>
    <w:rsid w:val="00841D52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4C1F"/>
    <w:rsid w:val="008A56E8"/>
    <w:rsid w:val="008A629E"/>
    <w:rsid w:val="008A7D3D"/>
    <w:rsid w:val="008B31D4"/>
    <w:rsid w:val="008D24A9"/>
    <w:rsid w:val="008D3594"/>
    <w:rsid w:val="008D73C8"/>
    <w:rsid w:val="008E1A49"/>
    <w:rsid w:val="008F7868"/>
    <w:rsid w:val="009046DE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524D6"/>
    <w:rsid w:val="00960DB7"/>
    <w:rsid w:val="00962018"/>
    <w:rsid w:val="00977829"/>
    <w:rsid w:val="00981F33"/>
    <w:rsid w:val="00982440"/>
    <w:rsid w:val="00986AA8"/>
    <w:rsid w:val="0099173C"/>
    <w:rsid w:val="00996681"/>
    <w:rsid w:val="00997CA1"/>
    <w:rsid w:val="009B454D"/>
    <w:rsid w:val="009C1D99"/>
    <w:rsid w:val="009D4A1F"/>
    <w:rsid w:val="009E52BD"/>
    <w:rsid w:val="009F7A7F"/>
    <w:rsid w:val="00A03D4B"/>
    <w:rsid w:val="00A2121B"/>
    <w:rsid w:val="00A304BF"/>
    <w:rsid w:val="00A310AE"/>
    <w:rsid w:val="00A4263C"/>
    <w:rsid w:val="00A46F12"/>
    <w:rsid w:val="00A5023C"/>
    <w:rsid w:val="00A61502"/>
    <w:rsid w:val="00A65A6F"/>
    <w:rsid w:val="00A67AE7"/>
    <w:rsid w:val="00A7156F"/>
    <w:rsid w:val="00A7746D"/>
    <w:rsid w:val="00A80F69"/>
    <w:rsid w:val="00A844B5"/>
    <w:rsid w:val="00AC77C3"/>
    <w:rsid w:val="00AE06AA"/>
    <w:rsid w:val="00AE709B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C596E"/>
    <w:rsid w:val="00BD25AB"/>
    <w:rsid w:val="00BD4617"/>
    <w:rsid w:val="00BE1580"/>
    <w:rsid w:val="00BE4BC8"/>
    <w:rsid w:val="00BE5C2D"/>
    <w:rsid w:val="00BF2100"/>
    <w:rsid w:val="00C05012"/>
    <w:rsid w:val="00C12E8E"/>
    <w:rsid w:val="00C168DB"/>
    <w:rsid w:val="00C2221D"/>
    <w:rsid w:val="00C31577"/>
    <w:rsid w:val="00C436B7"/>
    <w:rsid w:val="00C43F6C"/>
    <w:rsid w:val="00C46C06"/>
    <w:rsid w:val="00C60B64"/>
    <w:rsid w:val="00C73FCD"/>
    <w:rsid w:val="00C92236"/>
    <w:rsid w:val="00CA4627"/>
    <w:rsid w:val="00CA5DBB"/>
    <w:rsid w:val="00CC6660"/>
    <w:rsid w:val="00CD0F90"/>
    <w:rsid w:val="00D01FED"/>
    <w:rsid w:val="00D055EB"/>
    <w:rsid w:val="00D16301"/>
    <w:rsid w:val="00D21359"/>
    <w:rsid w:val="00D325C2"/>
    <w:rsid w:val="00D33936"/>
    <w:rsid w:val="00D53FA7"/>
    <w:rsid w:val="00D55083"/>
    <w:rsid w:val="00D64144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2066"/>
    <w:rsid w:val="00E767CA"/>
    <w:rsid w:val="00E833B6"/>
    <w:rsid w:val="00E90DDF"/>
    <w:rsid w:val="00E97DFF"/>
    <w:rsid w:val="00EA4468"/>
    <w:rsid w:val="00EA4C38"/>
    <w:rsid w:val="00ED2B9D"/>
    <w:rsid w:val="00ED59B2"/>
    <w:rsid w:val="00ED6B4F"/>
    <w:rsid w:val="00EE790F"/>
    <w:rsid w:val="00F23933"/>
    <w:rsid w:val="00F303A3"/>
    <w:rsid w:val="00F5342D"/>
    <w:rsid w:val="00F966A1"/>
    <w:rsid w:val="00FA1B80"/>
    <w:rsid w:val="00FB5078"/>
    <w:rsid w:val="00FD15CA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176E45D2-15F8-4486-8E0D-E624CB53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9173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ampaigns-gceurope.com/wear-solutions/?lang=s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2EE093A7-C45F-423E-BA5C-72293E9F4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MVSR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Kuehne, Oliver</dc:creator>
  <cp:lastModifiedBy>Piskova, Agata</cp:lastModifiedBy>
  <cp:revision>4</cp:revision>
  <cp:lastPrinted>2020-01-21T15:04:00Z</cp:lastPrinted>
  <dcterms:created xsi:type="dcterms:W3CDTF">2026-07-09T15:33:00Z</dcterms:created>
  <dcterms:modified xsi:type="dcterms:W3CDTF">2026-07-10T09:55:00Z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