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DE7E"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2EE6D9DB" w14:textId="77777777" w:rsidR="007F5940" w:rsidRPr="001B5C20" w:rsidRDefault="007F5940" w:rsidP="00C436B7">
      <w:pPr>
        <w:spacing w:line="360" w:lineRule="auto"/>
        <w:ind w:left="-990" w:right="-868"/>
        <w:rPr>
          <w:rFonts w:ascii="Avenir Next LT Pro" w:eastAsia="Verdana" w:hAnsi="Avenir Next LT Pro" w:cs="Verdana"/>
          <w:color w:val="000000" w:themeColor="text1"/>
        </w:rPr>
      </w:pPr>
    </w:p>
    <w:p w14:paraId="35176250" w14:textId="77777777" w:rsidR="00640848" w:rsidRDefault="00640848" w:rsidP="004B5C4F">
      <w:pPr>
        <w:spacing w:line="360" w:lineRule="auto"/>
        <w:ind w:right="-868"/>
        <w:rPr>
          <w:rFonts w:ascii="Avenir Next LT Pro" w:eastAsia="Verdana" w:hAnsi="Avenir Next LT Pro" w:cs="Verdana"/>
          <w:b/>
          <w:bCs/>
          <w:color w:val="000000" w:themeColor="text1"/>
          <w:lang w:val="en-GB"/>
        </w:rPr>
      </w:pPr>
    </w:p>
    <w:p w14:paraId="2ACF6722" w14:textId="77777777" w:rsidR="00640848" w:rsidRPr="00640848" w:rsidRDefault="00640848" w:rsidP="00640848">
      <w:pPr>
        <w:spacing w:line="360" w:lineRule="auto"/>
        <w:ind w:left="-990" w:right="-868"/>
        <w:rPr>
          <w:rFonts w:ascii="Avenir Next LT Pro" w:eastAsia="Verdana" w:hAnsi="Avenir Next LT Pro" w:cs="Verdana"/>
          <w:color w:val="000000" w:themeColor="text1"/>
          <w:u w:val="single"/>
          <w:lang w:val="en-GB"/>
        </w:rPr>
      </w:pPr>
      <w:r w:rsidRPr="00640848">
        <w:rPr>
          <w:rFonts w:ascii="Avenir Next LT Pro" w:eastAsia="Verdana" w:hAnsi="Avenir Next LT Pro" w:cs="Verdana"/>
          <w:color w:val="000000" w:themeColor="text1"/>
          <w:u w:val="single"/>
          <w:lang w:val="en-GB"/>
        </w:rPr>
        <w:t>Prolongation de la « Chaire Toshio Nakao »</w:t>
      </w:r>
    </w:p>
    <w:p w14:paraId="71B44D61" w14:textId="77777777" w:rsidR="00640848" w:rsidRPr="00640848" w:rsidRDefault="00640848" w:rsidP="00640848">
      <w:pPr>
        <w:spacing w:line="360" w:lineRule="auto"/>
        <w:ind w:left="-990" w:right="-868"/>
        <w:rPr>
          <w:rFonts w:ascii="Avenir Next LT Pro" w:eastAsia="Verdana" w:hAnsi="Avenir Next LT Pro" w:cs="Verdana"/>
          <w:b/>
          <w:bCs/>
          <w:color w:val="000000" w:themeColor="text1"/>
          <w:lang w:val="en-GB"/>
        </w:rPr>
      </w:pPr>
    </w:p>
    <w:p w14:paraId="2D096DC3" w14:textId="2663730E" w:rsidR="00640848" w:rsidRPr="00640848" w:rsidRDefault="00640848" w:rsidP="00640848">
      <w:pPr>
        <w:spacing w:line="360" w:lineRule="auto"/>
        <w:ind w:left="-990" w:right="-868"/>
        <w:rPr>
          <w:rFonts w:ascii="Avenir Next LT Pro" w:eastAsia="Verdana" w:hAnsi="Avenir Next LT Pro" w:cs="Verdana"/>
          <w:b/>
          <w:bCs/>
          <w:color w:val="000000" w:themeColor="text1"/>
          <w:sz w:val="28"/>
          <w:szCs w:val="28"/>
          <w:lang w:val="en-GB"/>
        </w:rPr>
      </w:pPr>
      <w:r w:rsidRPr="00640848">
        <w:rPr>
          <w:rFonts w:ascii="Avenir Next LT Pro" w:eastAsia="Verdana" w:hAnsi="Avenir Next LT Pro" w:cs="Verdana"/>
          <w:b/>
          <w:bCs/>
          <w:color w:val="000000" w:themeColor="text1"/>
          <w:sz w:val="28"/>
          <w:szCs w:val="28"/>
          <w:lang w:val="en-GB"/>
        </w:rPr>
        <w:t>L’</w:t>
      </w:r>
      <w:r>
        <w:rPr>
          <w:rFonts w:ascii="Avenir Next LT Pro" w:eastAsia="Verdana" w:hAnsi="Avenir Next LT Pro" w:cs="Verdana"/>
          <w:b/>
          <w:bCs/>
          <w:color w:val="000000" w:themeColor="text1"/>
          <w:sz w:val="28"/>
          <w:szCs w:val="28"/>
          <w:lang w:val="en-GB"/>
        </w:rPr>
        <w:t>U</w:t>
      </w:r>
      <w:r w:rsidRPr="00640848">
        <w:rPr>
          <w:rFonts w:ascii="Avenir Next LT Pro" w:eastAsia="Verdana" w:hAnsi="Avenir Next LT Pro" w:cs="Verdana"/>
          <w:b/>
          <w:bCs/>
          <w:color w:val="000000" w:themeColor="text1"/>
          <w:sz w:val="28"/>
          <w:szCs w:val="28"/>
          <w:lang w:val="en-GB"/>
        </w:rPr>
        <w:t xml:space="preserve">niversité </w:t>
      </w:r>
      <w:r>
        <w:rPr>
          <w:rFonts w:ascii="Avenir Next LT Pro" w:eastAsia="Verdana" w:hAnsi="Avenir Next LT Pro" w:cs="Verdana"/>
          <w:b/>
          <w:bCs/>
          <w:color w:val="000000" w:themeColor="text1"/>
          <w:sz w:val="28"/>
          <w:szCs w:val="28"/>
          <w:lang w:val="en-GB"/>
        </w:rPr>
        <w:t>C</w:t>
      </w:r>
      <w:r w:rsidRPr="00640848">
        <w:rPr>
          <w:rFonts w:ascii="Avenir Next LT Pro" w:eastAsia="Verdana" w:hAnsi="Avenir Next LT Pro" w:cs="Verdana"/>
          <w:b/>
          <w:bCs/>
          <w:color w:val="000000" w:themeColor="text1"/>
          <w:sz w:val="28"/>
          <w:szCs w:val="28"/>
          <w:lang w:val="en-GB"/>
        </w:rPr>
        <w:t xml:space="preserve">atholique </w:t>
      </w:r>
      <w:r>
        <w:rPr>
          <w:rFonts w:ascii="Avenir Next LT Pro" w:eastAsia="Verdana" w:hAnsi="Avenir Next LT Pro" w:cs="Verdana"/>
          <w:b/>
          <w:bCs/>
          <w:color w:val="000000" w:themeColor="text1"/>
          <w:sz w:val="28"/>
          <w:szCs w:val="28"/>
          <w:lang w:val="en-GB"/>
        </w:rPr>
        <w:t xml:space="preserve">(KU) </w:t>
      </w:r>
      <w:r w:rsidRPr="00640848">
        <w:rPr>
          <w:rFonts w:ascii="Avenir Next LT Pro" w:eastAsia="Verdana" w:hAnsi="Avenir Next LT Pro" w:cs="Verdana"/>
          <w:b/>
          <w:bCs/>
          <w:color w:val="000000" w:themeColor="text1"/>
          <w:sz w:val="28"/>
          <w:szCs w:val="28"/>
          <w:lang w:val="en-GB"/>
        </w:rPr>
        <w:t>de</w:t>
      </w:r>
      <w:r w:rsidRPr="00640848">
        <w:rPr>
          <w:rFonts w:ascii="Avenir Next LT Pro" w:eastAsia="Verdana" w:hAnsi="Avenir Next LT Pro" w:cs="Verdana"/>
          <w:b/>
          <w:bCs/>
          <w:color w:val="000000" w:themeColor="text1"/>
          <w:sz w:val="28"/>
          <w:szCs w:val="28"/>
          <w:lang w:val="en-GB"/>
        </w:rPr>
        <w:t xml:space="preserve"> L</w:t>
      </w:r>
      <w:r w:rsidRPr="00640848">
        <w:rPr>
          <w:rFonts w:ascii="Avenir Next LT Pro" w:eastAsia="Verdana" w:hAnsi="Avenir Next LT Pro" w:cs="Verdana"/>
          <w:b/>
          <w:bCs/>
          <w:color w:val="000000" w:themeColor="text1"/>
          <w:sz w:val="28"/>
          <w:szCs w:val="28"/>
          <w:lang w:val="en-GB"/>
        </w:rPr>
        <w:t>ouvain</w:t>
      </w:r>
      <w:r w:rsidRPr="00640848">
        <w:rPr>
          <w:rFonts w:ascii="Avenir Next LT Pro" w:eastAsia="Verdana" w:hAnsi="Avenir Next LT Pro" w:cs="Verdana"/>
          <w:b/>
          <w:bCs/>
          <w:color w:val="000000" w:themeColor="text1"/>
          <w:sz w:val="28"/>
          <w:szCs w:val="28"/>
          <w:lang w:val="en-GB"/>
        </w:rPr>
        <w:t xml:space="preserve"> et GC Europe renouvellent la Chaire Toshio Nakao pour un sixième mandat, renforçant ainsi un partenariat unique dans le domaine de la recherche dentaire</w:t>
      </w:r>
    </w:p>
    <w:p w14:paraId="5DC49E7D" w14:textId="77777777" w:rsidR="00640848" w:rsidRPr="00640848" w:rsidRDefault="00640848" w:rsidP="00640848">
      <w:pPr>
        <w:spacing w:line="360" w:lineRule="auto"/>
        <w:ind w:left="-990" w:right="-868"/>
        <w:rPr>
          <w:rFonts w:ascii="Avenir Next LT Pro" w:eastAsia="Verdana" w:hAnsi="Avenir Next LT Pro" w:cs="Verdana"/>
          <w:b/>
          <w:bCs/>
          <w:color w:val="000000" w:themeColor="text1"/>
          <w:lang w:val="en-GB"/>
        </w:rPr>
      </w:pPr>
    </w:p>
    <w:p w14:paraId="5B559BB2" w14:textId="339C8576" w:rsidR="00640848" w:rsidRDefault="00640848" w:rsidP="00640848">
      <w:pPr>
        <w:spacing w:line="360" w:lineRule="auto"/>
        <w:ind w:left="-990" w:right="-868"/>
        <w:rPr>
          <w:rFonts w:ascii="Avenir Next LT Pro" w:eastAsia="Verdana" w:hAnsi="Avenir Next LT Pro" w:cs="Verdana"/>
          <w:b/>
          <w:bCs/>
          <w:color w:val="000000" w:themeColor="text1"/>
          <w:lang w:val="en-GB"/>
        </w:rPr>
      </w:pPr>
      <w:r w:rsidRPr="00640848">
        <w:rPr>
          <w:rFonts w:ascii="Avenir Next LT Pro" w:eastAsia="Verdana" w:hAnsi="Avenir Next LT Pro" w:cs="Verdana"/>
          <w:b/>
          <w:bCs/>
          <w:color w:val="000000" w:themeColor="text1"/>
          <w:lang w:val="en-GB"/>
        </w:rPr>
        <w:t xml:space="preserve">LOUVAIN, Belgique, le 23 juin 2026 – </w:t>
      </w:r>
      <w:r>
        <w:rPr>
          <w:rFonts w:ascii="Avenir Next LT Pro" w:eastAsia="Verdana" w:hAnsi="Avenir Next LT Pro" w:cs="Verdana"/>
          <w:b/>
          <w:bCs/>
          <w:color w:val="000000" w:themeColor="text1"/>
          <w:lang w:val="en-GB"/>
        </w:rPr>
        <w:t>L’Université Catholique</w:t>
      </w:r>
      <w:r w:rsidRPr="00640848">
        <w:rPr>
          <w:rFonts w:ascii="Avenir Next LT Pro" w:eastAsia="Verdana" w:hAnsi="Avenir Next LT Pro" w:cs="Verdana"/>
          <w:b/>
          <w:bCs/>
          <w:color w:val="000000" w:themeColor="text1"/>
          <w:lang w:val="en-GB"/>
        </w:rPr>
        <w:t xml:space="preserve"> </w:t>
      </w:r>
      <w:r>
        <w:rPr>
          <w:rFonts w:ascii="Avenir Next LT Pro" w:eastAsia="Verdana" w:hAnsi="Avenir Next LT Pro" w:cs="Verdana"/>
          <w:b/>
          <w:bCs/>
          <w:color w:val="000000" w:themeColor="text1"/>
          <w:lang w:val="en-GB"/>
        </w:rPr>
        <w:t>de Louvain</w:t>
      </w:r>
      <w:r w:rsidRPr="00640848">
        <w:rPr>
          <w:rFonts w:ascii="Avenir Next LT Pro" w:eastAsia="Verdana" w:hAnsi="Avenir Next LT Pro" w:cs="Verdana"/>
          <w:b/>
          <w:bCs/>
          <w:color w:val="000000" w:themeColor="text1"/>
          <w:lang w:val="en-GB"/>
        </w:rPr>
        <w:t xml:space="preserve"> et GC Europe ont officiellement inauguré la dernière prolongation de la chaire Toshio Nakao en dentisterie adhésive, marquant ainsi le sixième mandat consécutif d’un partenariat devenu une référence en matière de collaboration à long terme entre le monde universitaire et l’industrie. Cette chaire, occupée par le professeur Bart Van Meerbeek au sein du groupe de recherche BIOMAT du Groupe des sciences biomédicales de la KU </w:t>
      </w:r>
      <w:r>
        <w:rPr>
          <w:rFonts w:ascii="Avenir Next LT Pro" w:eastAsia="Verdana" w:hAnsi="Avenir Next LT Pro" w:cs="Verdana"/>
          <w:b/>
          <w:bCs/>
          <w:color w:val="000000" w:themeColor="text1"/>
          <w:lang w:val="en-GB"/>
        </w:rPr>
        <w:t>de Louvain</w:t>
      </w:r>
      <w:r w:rsidRPr="00640848">
        <w:rPr>
          <w:rFonts w:ascii="Avenir Next LT Pro" w:eastAsia="Verdana" w:hAnsi="Avenir Next LT Pro" w:cs="Verdana"/>
          <w:b/>
          <w:bCs/>
          <w:color w:val="000000" w:themeColor="text1"/>
          <w:lang w:val="en-GB"/>
        </w:rPr>
        <w:t xml:space="preserve">, est la plus ancienne chaire dotée </w:t>
      </w:r>
      <w:r>
        <w:rPr>
          <w:rFonts w:ascii="Avenir Next LT Pro" w:eastAsia="Verdana" w:hAnsi="Avenir Next LT Pro" w:cs="Verdana"/>
          <w:b/>
          <w:bCs/>
          <w:color w:val="000000" w:themeColor="text1"/>
          <w:lang w:val="en-GB"/>
        </w:rPr>
        <w:t>de l’Université</w:t>
      </w:r>
      <w:r w:rsidRPr="00640848">
        <w:rPr>
          <w:rFonts w:ascii="Avenir Next LT Pro" w:eastAsia="Verdana" w:hAnsi="Avenir Next LT Pro" w:cs="Verdana"/>
          <w:b/>
          <w:bCs/>
          <w:color w:val="000000" w:themeColor="text1"/>
          <w:lang w:val="en-GB"/>
        </w:rPr>
        <w:t xml:space="preserve"> et un symbole fort de confiance mutuelle, d’ambition partagée et d’excellence scientifique.</w:t>
      </w:r>
    </w:p>
    <w:p w14:paraId="65AC4008" w14:textId="77777777" w:rsidR="00640848" w:rsidRDefault="00640848" w:rsidP="006B7C95">
      <w:pPr>
        <w:spacing w:line="360" w:lineRule="auto"/>
        <w:ind w:left="-990" w:right="-868"/>
        <w:rPr>
          <w:rFonts w:ascii="Avenir Next LT Pro" w:eastAsia="Verdana" w:hAnsi="Avenir Next LT Pro" w:cs="Verdana"/>
          <w:b/>
          <w:bCs/>
          <w:color w:val="000000" w:themeColor="text1"/>
          <w:lang w:val="en-GB"/>
        </w:rPr>
      </w:pPr>
    </w:p>
    <w:p w14:paraId="48E55AE1" w14:textId="77777777" w:rsidR="00640848" w:rsidRDefault="00640848" w:rsidP="006B7C95">
      <w:pPr>
        <w:spacing w:line="360" w:lineRule="auto"/>
        <w:ind w:left="-990" w:right="-868"/>
        <w:rPr>
          <w:rFonts w:ascii="Avenir Next LT Pro" w:eastAsia="Verdana" w:hAnsi="Avenir Next LT Pro" w:cs="Verdana"/>
          <w:b/>
          <w:bCs/>
          <w:color w:val="000000" w:themeColor="text1"/>
          <w:lang w:val="en-GB"/>
        </w:rPr>
      </w:pPr>
    </w:p>
    <w:p w14:paraId="1BDF8202" w14:textId="77777777" w:rsidR="00640848" w:rsidRPr="006B7C95" w:rsidRDefault="00640848" w:rsidP="006B7C95">
      <w:pPr>
        <w:spacing w:line="360" w:lineRule="auto"/>
        <w:ind w:left="-990" w:right="-868"/>
        <w:rPr>
          <w:rFonts w:ascii="Avenir Next LT Pro" w:eastAsia="Verdana" w:hAnsi="Avenir Next LT Pro" w:cs="Verdana"/>
          <w:b/>
          <w:bCs/>
          <w:color w:val="000000" w:themeColor="text1"/>
        </w:rPr>
      </w:pPr>
    </w:p>
    <w:p w14:paraId="022CCCE7" w14:textId="77777777" w:rsidR="001A1756" w:rsidRDefault="001A1756" w:rsidP="00C843E5">
      <w:pPr>
        <w:spacing w:line="360" w:lineRule="auto"/>
        <w:ind w:left="-990" w:right="-868"/>
        <w:rPr>
          <w:rFonts w:ascii="Avenir Next LT Pro" w:eastAsia="Verdana" w:hAnsi="Avenir Next LT Pro" w:cs="Verdana"/>
          <w:color w:val="000000" w:themeColor="text1"/>
          <w:lang w:val="en-GB"/>
        </w:rPr>
      </w:pPr>
      <w:r w:rsidRPr="001A1756">
        <w:rPr>
          <w:rFonts w:ascii="Avenir Next LT Pro" w:eastAsia="Verdana" w:hAnsi="Avenir Next LT Pro" w:cs="Verdana"/>
          <w:color w:val="000000" w:themeColor="text1"/>
          <w:lang w:val="en-GB"/>
        </w:rPr>
        <w:t xml:space="preserve">Créée en 1998 grâce au soutien de GC, la chaire Toshio Nakao a été mise en place afin de faire progresser la recherche sur les matériaux adhésifs et leur interaction avec la structure dentaire, contribuant ainsi au développement de matériaux et de techniques dentaires innovants dans le domaine de la dentisterie adhésive. Depuis près de trois décennies, cette collaboration a favorisé des découvertes </w:t>
      </w:r>
      <w:r w:rsidRPr="001A1756">
        <w:rPr>
          <w:rFonts w:ascii="Avenir Next LT Pro" w:eastAsia="Verdana" w:hAnsi="Avenir Next LT Pro" w:cs="Verdana"/>
          <w:color w:val="000000" w:themeColor="text1"/>
          <w:lang w:val="en-GB"/>
        </w:rPr>
        <w:lastRenderedPageBreak/>
        <w:t>scientifiques présentant un intérêt direct pour les praticiens dentaires et les patients du monde entier.</w:t>
      </w:r>
    </w:p>
    <w:p w14:paraId="7DAD26C4" w14:textId="77777777" w:rsidR="001A1756" w:rsidRDefault="001A1756" w:rsidP="00C843E5">
      <w:pPr>
        <w:spacing w:line="360" w:lineRule="auto"/>
        <w:ind w:left="-990" w:right="-868"/>
        <w:rPr>
          <w:rFonts w:ascii="Avenir Next LT Pro" w:eastAsia="Verdana" w:hAnsi="Avenir Next LT Pro" w:cs="Verdana"/>
          <w:color w:val="000000" w:themeColor="text1"/>
          <w:lang w:val="en-GB"/>
        </w:rPr>
      </w:pPr>
    </w:p>
    <w:p w14:paraId="6B184C4D" w14:textId="77777777" w:rsidR="001A1756" w:rsidRPr="001A1756" w:rsidRDefault="001A1756" w:rsidP="001A1756">
      <w:pPr>
        <w:spacing w:line="360" w:lineRule="auto"/>
        <w:ind w:left="-990" w:right="-868"/>
        <w:rPr>
          <w:rFonts w:ascii="Avenir Next LT Pro" w:eastAsia="Verdana" w:hAnsi="Avenir Next LT Pro" w:cs="Verdana"/>
          <w:color w:val="000000" w:themeColor="text1"/>
          <w:lang w:val="en-GB"/>
        </w:rPr>
      </w:pPr>
    </w:p>
    <w:p w14:paraId="0A7BBD21" w14:textId="3E198892" w:rsidR="001A1756" w:rsidRDefault="001A1756" w:rsidP="001A1756">
      <w:pPr>
        <w:spacing w:line="360" w:lineRule="auto"/>
        <w:ind w:left="-990" w:right="-868"/>
        <w:rPr>
          <w:rFonts w:ascii="Avenir Next LT Pro" w:eastAsia="Verdana" w:hAnsi="Avenir Next LT Pro" w:cs="Verdana"/>
          <w:color w:val="000000" w:themeColor="text1"/>
          <w:lang w:val="en-GB"/>
        </w:rPr>
      </w:pPr>
      <w:r w:rsidRPr="001A1756">
        <w:rPr>
          <w:rFonts w:ascii="Avenir Next LT Pro" w:eastAsia="Verdana" w:hAnsi="Avenir Next LT Pro" w:cs="Verdana"/>
          <w:color w:val="000000" w:themeColor="text1"/>
          <w:lang w:val="en-GB"/>
        </w:rPr>
        <w:t xml:space="preserve">La cérémonie d'inauguration s'est déroulée le 23 juin 2026 dans les salons du rectorat de </w:t>
      </w:r>
      <w:r>
        <w:rPr>
          <w:rFonts w:ascii="Avenir Next LT Pro" w:eastAsia="Verdana" w:hAnsi="Avenir Next LT Pro" w:cs="Verdana"/>
          <w:color w:val="000000" w:themeColor="text1"/>
          <w:lang w:val="en-GB"/>
        </w:rPr>
        <w:t>la KU de Louvain</w:t>
      </w:r>
      <w:r w:rsidRPr="001A1756">
        <w:rPr>
          <w:rFonts w:ascii="Avenir Next LT Pro" w:eastAsia="Verdana" w:hAnsi="Avenir Next LT Pro" w:cs="Verdana"/>
          <w:color w:val="000000" w:themeColor="text1"/>
          <w:lang w:val="en-GB"/>
        </w:rPr>
        <w:t>. Le programme a débuté par un discours de bienvenue prononcé par Gert-Jan Bakx, du Bureau de la collecte de fonds et des relations avec les anciens élèves de la KU Leuven, suivi des allocutions du professeur Bart Van Meerbeek et du Dr Per Falk, PDG de GC International. La cérémonie a été marquée par la signature des contrats, une allocution de la rectrice Séverine Vermeire et l’échange de cadeaux commémoratifs entre le donateur et le titulaire de la chaire.</w:t>
      </w:r>
    </w:p>
    <w:p w14:paraId="4265764C" w14:textId="77777777" w:rsidR="00D508C6" w:rsidRDefault="00D508C6" w:rsidP="001A1756">
      <w:pPr>
        <w:spacing w:line="360" w:lineRule="auto"/>
        <w:ind w:right="-868"/>
        <w:rPr>
          <w:rFonts w:ascii="Avenir Next LT Pro" w:eastAsia="Verdana" w:hAnsi="Avenir Next LT Pro" w:cs="Verdana"/>
          <w:color w:val="000000" w:themeColor="text1"/>
          <w:lang w:val="en-GB"/>
        </w:rPr>
      </w:pPr>
    </w:p>
    <w:p w14:paraId="217F6868" w14:textId="5AA9E293" w:rsidR="00D508C6" w:rsidRDefault="00D508C6" w:rsidP="00C843E5">
      <w:pPr>
        <w:spacing w:line="360" w:lineRule="auto"/>
        <w:ind w:left="-990" w:right="-868"/>
        <w:rPr>
          <w:rFonts w:ascii="Avenir Next LT Pro" w:eastAsia="Verdana" w:hAnsi="Avenir Next LT Pro" w:cs="Verdana"/>
          <w:color w:val="000000" w:themeColor="text1"/>
          <w:lang w:val="en-GB"/>
        </w:rPr>
      </w:pPr>
      <w:r w:rsidRPr="00D508C6">
        <w:rPr>
          <w:rFonts w:ascii="Avenir Next LT Pro" w:eastAsia="Verdana" w:hAnsi="Avenir Next LT Pro" w:cs="Verdana"/>
          <w:color w:val="000000" w:themeColor="text1"/>
          <w:lang w:val="en-GB"/>
        </w:rPr>
        <w:t xml:space="preserve">Pour les deux partenaires, ce renouvellement représente bien plus que la simple poursuite d’une initiative de financement </w:t>
      </w:r>
      <w:r>
        <w:rPr>
          <w:rFonts w:ascii="Avenir Next LT Pro" w:eastAsia="Verdana" w:hAnsi="Avenir Next LT Pro" w:cs="Verdana"/>
          <w:color w:val="000000" w:themeColor="text1"/>
          <w:lang w:val="en-GB"/>
        </w:rPr>
        <w:t>réussie</w:t>
      </w:r>
      <w:r w:rsidRPr="00D508C6">
        <w:rPr>
          <w:rFonts w:ascii="Avenir Next LT Pro" w:eastAsia="Verdana" w:hAnsi="Avenir Next LT Pro" w:cs="Verdana"/>
          <w:color w:val="000000" w:themeColor="text1"/>
          <w:lang w:val="en-GB"/>
        </w:rPr>
        <w:t xml:space="preserve">. Il met en avant une relation de longue date fondée sur la confiance, la continuité et un engagement </w:t>
      </w:r>
      <w:r>
        <w:rPr>
          <w:rFonts w:ascii="Avenir Next LT Pro" w:eastAsia="Verdana" w:hAnsi="Avenir Next LT Pro" w:cs="Verdana"/>
          <w:color w:val="000000" w:themeColor="text1"/>
          <w:lang w:val="en-GB"/>
        </w:rPr>
        <w:t>partagé</w:t>
      </w:r>
      <w:r w:rsidRPr="00D508C6">
        <w:rPr>
          <w:rFonts w:ascii="Avenir Next LT Pro" w:eastAsia="Verdana" w:hAnsi="Avenir Next LT Pro" w:cs="Verdana"/>
          <w:color w:val="000000" w:themeColor="text1"/>
          <w:lang w:val="en-GB"/>
        </w:rPr>
        <w:t xml:space="preserve"> à apporter de la valeur ajoutée aux soins dentaires afin de contribuer à une société </w:t>
      </w:r>
      <w:r>
        <w:rPr>
          <w:rFonts w:ascii="Avenir Next LT Pro" w:eastAsia="Verdana" w:hAnsi="Avenir Next LT Pro" w:cs="Verdana"/>
          <w:color w:val="000000" w:themeColor="text1"/>
          <w:lang w:val="en-GB"/>
        </w:rPr>
        <w:t xml:space="preserve">vieillissante en bonne santé. </w:t>
      </w:r>
    </w:p>
    <w:p w14:paraId="3E01BF90" w14:textId="77777777" w:rsidR="00D508C6" w:rsidRDefault="00D508C6" w:rsidP="001A1756">
      <w:pPr>
        <w:spacing w:line="360" w:lineRule="auto"/>
        <w:ind w:right="-868"/>
        <w:rPr>
          <w:rFonts w:ascii="Avenir Next LT Pro" w:eastAsia="Verdana" w:hAnsi="Avenir Next LT Pro" w:cs="Verdana"/>
          <w:color w:val="000000" w:themeColor="text1"/>
          <w:lang w:val="en-GB"/>
        </w:rPr>
      </w:pPr>
    </w:p>
    <w:p w14:paraId="5E404F53" w14:textId="77777777" w:rsidR="00D508C6" w:rsidRPr="00D508C6" w:rsidRDefault="00D508C6" w:rsidP="00D508C6">
      <w:pPr>
        <w:spacing w:line="360" w:lineRule="auto"/>
        <w:ind w:left="-990" w:right="-868"/>
        <w:rPr>
          <w:rFonts w:ascii="Avenir Next LT Pro" w:eastAsia="Verdana" w:hAnsi="Avenir Next LT Pro" w:cs="Verdana"/>
          <w:color w:val="000000" w:themeColor="text1"/>
          <w:lang w:val="en-GB"/>
        </w:rPr>
      </w:pPr>
      <w:r w:rsidRPr="00D508C6">
        <w:rPr>
          <w:rFonts w:ascii="Avenir Next LT Pro" w:eastAsia="Verdana" w:hAnsi="Avenir Next LT Pro" w:cs="Verdana"/>
          <w:color w:val="000000" w:themeColor="text1"/>
          <w:lang w:val="en-GB"/>
        </w:rPr>
        <w:t>« Le succès de ce partenariat repose sur un respect mutuel de l’indépendance scientifique », a déclaré le professeur Bart Van Meerbeek. « Au fil des ans, GC n’a cessé de soutenir la recherche objective, même lorsque les résultats ne correspondaient pas nécessairement aux attentes initiales. »</w:t>
      </w:r>
    </w:p>
    <w:p w14:paraId="0BBB08D2" w14:textId="77777777" w:rsidR="00D508C6" w:rsidRDefault="00D508C6" w:rsidP="00D508C6">
      <w:pPr>
        <w:spacing w:line="360" w:lineRule="auto"/>
        <w:ind w:left="-990" w:right="-868"/>
        <w:rPr>
          <w:rFonts w:ascii="Avenir Next LT Pro" w:eastAsia="Verdana" w:hAnsi="Avenir Next LT Pro" w:cs="Verdana"/>
          <w:color w:val="000000" w:themeColor="text1"/>
          <w:lang w:val="en-GB"/>
        </w:rPr>
      </w:pPr>
      <w:r w:rsidRPr="00D508C6">
        <w:rPr>
          <w:rFonts w:ascii="Avenir Next LT Pro" w:eastAsia="Verdana" w:hAnsi="Avenir Next LT Pro" w:cs="Verdana"/>
          <w:color w:val="000000" w:themeColor="text1"/>
          <w:lang w:val="en-GB"/>
        </w:rPr>
        <w:t xml:space="preserve">La chaire renouvelée couvre la période 2026-2030, ce qui représente la cinquième prolongation depuis sa création. Une telle continuité est exceptionnelle et souligne l’importance stratégique que les deux partenaires accordent à une collaboration durable en matière de recherche. </w:t>
      </w:r>
    </w:p>
    <w:p w14:paraId="6C18E104" w14:textId="77777777" w:rsidR="00D508C6" w:rsidRDefault="00D508C6" w:rsidP="00C843E5">
      <w:pPr>
        <w:spacing w:line="360" w:lineRule="auto"/>
        <w:ind w:left="-990" w:right="-868"/>
        <w:rPr>
          <w:rFonts w:ascii="Avenir Next LT Pro" w:eastAsia="Verdana" w:hAnsi="Avenir Next LT Pro" w:cs="Verdana"/>
          <w:color w:val="000000" w:themeColor="text1"/>
          <w:lang w:val="en-GB"/>
        </w:rPr>
      </w:pPr>
    </w:p>
    <w:p w14:paraId="4AE33D2D" w14:textId="77777777" w:rsidR="00D508C6" w:rsidRPr="001B5C20" w:rsidRDefault="00D508C6" w:rsidP="00C843E5">
      <w:pPr>
        <w:spacing w:line="360" w:lineRule="auto"/>
        <w:ind w:left="-990" w:right="-868"/>
        <w:rPr>
          <w:rFonts w:ascii="Avenir Next LT Pro" w:eastAsia="Verdana" w:hAnsi="Avenir Next LT Pro" w:cs="Verdana"/>
          <w:color w:val="000000" w:themeColor="text1"/>
          <w:lang w:val="en-GB"/>
        </w:rPr>
      </w:pPr>
    </w:p>
    <w:p w14:paraId="0CAF1A0E" w14:textId="3EA085BA" w:rsidR="00D508C6" w:rsidRDefault="00D508C6" w:rsidP="00C843E5">
      <w:pPr>
        <w:spacing w:line="360" w:lineRule="auto"/>
        <w:ind w:left="-990" w:right="-868"/>
        <w:rPr>
          <w:rFonts w:ascii="Avenir Next LT Pro" w:eastAsia="Verdana" w:hAnsi="Avenir Next LT Pro" w:cs="Verdana"/>
          <w:color w:val="000000" w:themeColor="text1"/>
          <w:lang w:val="en-GB"/>
        </w:rPr>
      </w:pPr>
      <w:r w:rsidRPr="00D508C6">
        <w:rPr>
          <w:rFonts w:ascii="Avenir Next LT Pro" w:eastAsia="Verdana" w:hAnsi="Avenir Next LT Pro" w:cs="Verdana"/>
          <w:color w:val="000000" w:themeColor="text1"/>
          <w:lang w:val="en-GB"/>
        </w:rPr>
        <w:t>Le Dr Per Falk, PDG de GC International, a souligné l'importance d'investir dans des partenariats scientifiques à long terme. « Depuis sa création, GC a compris que l'innovation commence par l'écoute. En restant proches de nos clients et en travaillant main dans la main avec les chercheurs, nous acquérons les connaissances nécessaires pour améliorer en permanence nos matériaux et contribuer à une meilleure santé bucco-dentaire dans le monde entier. »</w:t>
      </w:r>
    </w:p>
    <w:p w14:paraId="2180E1FD" w14:textId="77777777" w:rsidR="00D508C6" w:rsidRDefault="00D508C6" w:rsidP="001A1756">
      <w:pPr>
        <w:spacing w:line="360" w:lineRule="auto"/>
        <w:ind w:right="-868"/>
        <w:rPr>
          <w:rFonts w:ascii="Avenir Next LT Pro" w:eastAsia="Verdana" w:hAnsi="Avenir Next LT Pro" w:cs="Verdana"/>
          <w:color w:val="000000" w:themeColor="text1"/>
          <w:lang w:val="en-GB"/>
        </w:rPr>
      </w:pPr>
    </w:p>
    <w:p w14:paraId="43EBC656" w14:textId="77777777" w:rsidR="00D508C6" w:rsidRPr="001B5C20" w:rsidRDefault="00D508C6" w:rsidP="00C843E5">
      <w:pPr>
        <w:spacing w:line="360" w:lineRule="auto"/>
        <w:ind w:left="-990" w:right="-868"/>
        <w:rPr>
          <w:rFonts w:ascii="Avenir Next LT Pro" w:eastAsia="Verdana" w:hAnsi="Avenir Next LT Pro" w:cs="Verdana"/>
          <w:color w:val="000000" w:themeColor="text1"/>
          <w:lang w:val="en-GB"/>
        </w:rPr>
      </w:pPr>
    </w:p>
    <w:p w14:paraId="740A5BB7" w14:textId="2E32552A" w:rsidR="00D508C6" w:rsidRDefault="00D508C6" w:rsidP="00C843E5">
      <w:pPr>
        <w:spacing w:line="360" w:lineRule="auto"/>
        <w:ind w:left="-990" w:right="-868"/>
        <w:rPr>
          <w:rFonts w:ascii="Avenir Next LT Pro" w:eastAsia="Verdana" w:hAnsi="Avenir Next LT Pro" w:cs="Verdana"/>
          <w:color w:val="000000" w:themeColor="text1"/>
          <w:lang w:val="en-GB"/>
        </w:rPr>
      </w:pPr>
      <w:r w:rsidRPr="00D508C6">
        <w:rPr>
          <w:rFonts w:ascii="Avenir Next LT Pro" w:eastAsia="Verdana" w:hAnsi="Avenir Next LT Pro" w:cs="Verdana"/>
          <w:color w:val="000000" w:themeColor="text1"/>
          <w:lang w:val="en-GB"/>
        </w:rPr>
        <w:t xml:space="preserve">L'orientation de cette chaire vers la dentisterie adhésive s'inscrit parfaitement dans la mission du groupe de recherche BIOMAT, reconnu à l'échelle internationale pour ses travaux pionniers sur les biomatériaux dentaires. En soutenant la recherche translationnelle, cette collaboration contribue à combler le fossé entre les découvertes en laboratoire et la pratique clinique, garantissant ainsi que les avancées scientifiques puissent, à terme, profiter </w:t>
      </w:r>
      <w:r>
        <w:rPr>
          <w:rFonts w:ascii="Avenir Next LT Pro" w:eastAsia="Verdana" w:hAnsi="Avenir Next LT Pro" w:cs="Verdana"/>
          <w:color w:val="000000" w:themeColor="text1"/>
          <w:lang w:val="en-GB"/>
        </w:rPr>
        <w:t xml:space="preserve">aussi bien </w:t>
      </w:r>
      <w:r w:rsidRPr="00D508C6">
        <w:rPr>
          <w:rFonts w:ascii="Avenir Next LT Pro" w:eastAsia="Verdana" w:hAnsi="Avenir Next LT Pro" w:cs="Verdana"/>
          <w:color w:val="000000" w:themeColor="text1"/>
          <w:lang w:val="en-GB"/>
        </w:rPr>
        <w:t>aux dentistes qu'aux patients.</w:t>
      </w:r>
    </w:p>
    <w:p w14:paraId="26BD46A6" w14:textId="77777777" w:rsidR="004B5C4F" w:rsidRDefault="004B5C4F" w:rsidP="00D508C6">
      <w:pPr>
        <w:spacing w:line="360" w:lineRule="auto"/>
        <w:ind w:right="-868"/>
        <w:rPr>
          <w:rFonts w:ascii="Avenir Next LT Pro" w:eastAsia="Verdana" w:hAnsi="Avenir Next LT Pro" w:cs="Verdana"/>
          <w:color w:val="000000" w:themeColor="text1"/>
          <w:lang w:val="en-GB"/>
        </w:rPr>
      </w:pPr>
    </w:p>
    <w:p w14:paraId="501690DB" w14:textId="7BC05410" w:rsidR="00C843E5" w:rsidRPr="001B5C20" w:rsidRDefault="004B5C4F" w:rsidP="00C843E5">
      <w:pPr>
        <w:spacing w:line="360" w:lineRule="auto"/>
        <w:ind w:left="-990" w:right="-868"/>
        <w:rPr>
          <w:rFonts w:ascii="Avenir Next LT Pro" w:eastAsia="Verdana" w:hAnsi="Avenir Next LT Pro" w:cs="Verdana"/>
          <w:color w:val="000000" w:themeColor="text1"/>
          <w:lang w:val="en-GB"/>
        </w:rPr>
      </w:pPr>
      <w:r w:rsidRPr="004B5C4F">
        <w:rPr>
          <w:rFonts w:ascii="Avenir Next LT Pro" w:eastAsia="Verdana" w:hAnsi="Avenir Next LT Pro" w:cs="Verdana"/>
          <w:color w:val="000000" w:themeColor="text1"/>
          <w:lang w:val="en-GB"/>
        </w:rPr>
        <w:t>Dans son allocution, la rectrice Séverine Vermeire a salué ce partenariat de longue date, le présentant comme un exemple d</w:t>
      </w:r>
      <w:r>
        <w:rPr>
          <w:rFonts w:ascii="Avenir Next LT Pro" w:eastAsia="Verdana" w:hAnsi="Avenir Next LT Pro" w:cs="Verdana"/>
          <w:color w:val="000000" w:themeColor="text1"/>
          <w:lang w:val="en-GB"/>
        </w:rPr>
        <w:t>ans</w:t>
      </w:r>
      <w:r w:rsidRPr="004B5C4F">
        <w:rPr>
          <w:rFonts w:ascii="Avenir Next LT Pro" w:eastAsia="Verdana" w:hAnsi="Avenir Next LT Pro" w:cs="Verdana"/>
          <w:color w:val="000000" w:themeColor="text1"/>
          <w:lang w:val="en-GB"/>
        </w:rPr>
        <w:t xml:space="preserve"> la manière dont les universités et le monde de l'entreprise peuvent collaborer pour générer un impact sociétal durable grâce à la recherche, à l'innovation et au transfert de connaissances.</w:t>
      </w:r>
    </w:p>
    <w:p w14:paraId="3D7B4738" w14:textId="58C48093" w:rsidR="00C843E5" w:rsidRDefault="00C843E5" w:rsidP="00C843E5">
      <w:pPr>
        <w:spacing w:line="360" w:lineRule="auto"/>
        <w:ind w:left="-990" w:right="-868"/>
        <w:rPr>
          <w:rFonts w:ascii="Avenir Next LT Pro" w:eastAsia="Verdana" w:hAnsi="Avenir Next LT Pro" w:cs="Verdana"/>
          <w:color w:val="000000" w:themeColor="text1"/>
          <w:lang w:val="en-GB"/>
        </w:rPr>
      </w:pPr>
    </w:p>
    <w:p w14:paraId="1ED7ABD5" w14:textId="2334565E" w:rsidR="004B5C4F" w:rsidRDefault="004B5C4F" w:rsidP="00C843E5">
      <w:pPr>
        <w:spacing w:line="360" w:lineRule="auto"/>
        <w:ind w:left="-990" w:right="-868"/>
        <w:rPr>
          <w:rFonts w:ascii="Avenir Next LT Pro" w:eastAsia="Verdana" w:hAnsi="Avenir Next LT Pro" w:cs="Verdana"/>
          <w:color w:val="000000" w:themeColor="text1"/>
          <w:lang w:val="en-GB"/>
        </w:rPr>
      </w:pPr>
      <w:r w:rsidRPr="004B5C4F">
        <w:rPr>
          <w:rFonts w:ascii="Avenir Next LT Pro" w:eastAsia="Verdana" w:hAnsi="Avenir Next LT Pro" w:cs="Verdana"/>
          <w:color w:val="000000" w:themeColor="text1"/>
          <w:lang w:val="en-GB"/>
        </w:rPr>
        <w:t>Alors que la KU</w:t>
      </w:r>
      <w:r>
        <w:rPr>
          <w:rFonts w:ascii="Avenir Next LT Pro" w:eastAsia="Verdana" w:hAnsi="Avenir Next LT Pro" w:cs="Verdana"/>
          <w:color w:val="000000" w:themeColor="text1"/>
          <w:lang w:val="en-GB"/>
        </w:rPr>
        <w:t xml:space="preserve"> de Louvain</w:t>
      </w:r>
      <w:r w:rsidRPr="004B5C4F">
        <w:rPr>
          <w:rFonts w:ascii="Avenir Next LT Pro" w:eastAsia="Verdana" w:hAnsi="Avenir Next LT Pro" w:cs="Verdana"/>
          <w:color w:val="000000" w:themeColor="text1"/>
          <w:lang w:val="en-GB"/>
        </w:rPr>
        <w:t xml:space="preserve"> et GC Europe </w:t>
      </w:r>
      <w:r>
        <w:rPr>
          <w:rFonts w:ascii="Avenir Next LT Pro" w:eastAsia="Verdana" w:hAnsi="Avenir Next LT Pro" w:cs="Verdana"/>
          <w:color w:val="000000" w:themeColor="text1"/>
          <w:lang w:val="en-GB"/>
        </w:rPr>
        <w:t>envisagent</w:t>
      </w:r>
      <w:r w:rsidRPr="004B5C4F">
        <w:rPr>
          <w:rFonts w:ascii="Avenir Next LT Pro" w:eastAsia="Verdana" w:hAnsi="Avenir Next LT Pro" w:cs="Verdana"/>
          <w:color w:val="000000" w:themeColor="text1"/>
          <w:lang w:val="en-GB"/>
        </w:rPr>
        <w:t xml:space="preserve"> les cinq prochaines années, la Chaire Toshio Nakao, renouvelée, réaffirme l</w:t>
      </w:r>
      <w:r w:rsidR="001A1756">
        <w:rPr>
          <w:rFonts w:ascii="Avenir Next LT Pro" w:eastAsia="Verdana" w:hAnsi="Avenir Next LT Pro" w:cs="Verdana"/>
          <w:color w:val="000000" w:themeColor="text1"/>
          <w:lang w:val="en-GB"/>
        </w:rPr>
        <w:t>’</w:t>
      </w:r>
      <w:r w:rsidRPr="004B5C4F">
        <w:rPr>
          <w:rFonts w:ascii="Avenir Next LT Pro" w:eastAsia="Verdana" w:hAnsi="Avenir Next LT Pro" w:cs="Verdana"/>
          <w:color w:val="000000" w:themeColor="text1"/>
          <w:lang w:val="en-GB"/>
        </w:rPr>
        <w:t xml:space="preserve">ambition commune de repousser les </w:t>
      </w:r>
      <w:r>
        <w:rPr>
          <w:rFonts w:ascii="Avenir Next LT Pro" w:eastAsia="Verdana" w:hAnsi="Avenir Next LT Pro" w:cs="Verdana"/>
          <w:color w:val="000000" w:themeColor="text1"/>
          <w:lang w:val="en-GB"/>
        </w:rPr>
        <w:t>fontières</w:t>
      </w:r>
      <w:r w:rsidRPr="004B5C4F">
        <w:rPr>
          <w:rFonts w:ascii="Avenir Next LT Pro" w:eastAsia="Verdana" w:hAnsi="Avenir Next LT Pro" w:cs="Verdana"/>
          <w:color w:val="000000" w:themeColor="text1"/>
          <w:lang w:val="en-GB"/>
        </w:rPr>
        <w:t xml:space="preserve"> de la dentisterie adhésive et de continuer à traduire l'excellence scientifique en </w:t>
      </w:r>
      <w:r>
        <w:rPr>
          <w:rFonts w:ascii="Avenir Next LT Pro" w:eastAsia="Verdana" w:hAnsi="Avenir Next LT Pro" w:cs="Verdana"/>
          <w:color w:val="000000" w:themeColor="text1"/>
          <w:lang w:val="en-GB"/>
        </w:rPr>
        <w:t>bénéfices</w:t>
      </w:r>
      <w:r w:rsidRPr="004B5C4F">
        <w:rPr>
          <w:rFonts w:ascii="Avenir Next LT Pro" w:eastAsia="Verdana" w:hAnsi="Avenir Next LT Pro" w:cs="Verdana"/>
          <w:color w:val="000000" w:themeColor="text1"/>
          <w:lang w:val="en-GB"/>
        </w:rPr>
        <w:t xml:space="preserve"> concrets pour la santé bucco-dentaire à l'échelle mondiale.</w:t>
      </w:r>
    </w:p>
    <w:p w14:paraId="2405D735" w14:textId="77777777" w:rsidR="004B5C4F" w:rsidRDefault="004B5C4F" w:rsidP="00C843E5">
      <w:pPr>
        <w:spacing w:line="360" w:lineRule="auto"/>
        <w:ind w:left="-990" w:right="-868"/>
        <w:rPr>
          <w:rFonts w:ascii="Avenir Next LT Pro" w:eastAsia="Verdana" w:hAnsi="Avenir Next LT Pro" w:cs="Verdana"/>
          <w:color w:val="000000" w:themeColor="text1"/>
          <w:lang w:val="en-GB"/>
        </w:rPr>
      </w:pPr>
    </w:p>
    <w:p w14:paraId="08C07C04" w14:textId="77777777" w:rsidR="004B5C4F" w:rsidRPr="001B5C20" w:rsidRDefault="004B5C4F" w:rsidP="00C843E5">
      <w:pPr>
        <w:spacing w:line="360" w:lineRule="auto"/>
        <w:ind w:left="-990" w:right="-868"/>
        <w:rPr>
          <w:rFonts w:ascii="Avenir Next LT Pro" w:eastAsia="Verdana" w:hAnsi="Avenir Next LT Pro" w:cs="Verdana"/>
          <w:color w:val="000000" w:themeColor="text1"/>
          <w:lang w:val="en-GB"/>
        </w:rPr>
      </w:pPr>
    </w:p>
    <w:p w14:paraId="180646A0" w14:textId="77777777" w:rsidR="00F303A3" w:rsidRPr="00C436B7" w:rsidRDefault="00F303A3" w:rsidP="00C436B7">
      <w:pPr>
        <w:spacing w:line="360" w:lineRule="auto"/>
        <w:ind w:left="-990" w:right="-868"/>
        <w:rPr>
          <w:rFonts w:ascii="Avenir Next LT Pro" w:eastAsia="Verdana" w:hAnsi="Avenir Next LT Pro" w:cs="Verdana"/>
          <w:color w:val="000000" w:themeColor="text1"/>
          <w:lang w:val="en-GB"/>
        </w:rPr>
      </w:pPr>
    </w:p>
    <w:p w14:paraId="34A9CF65" w14:textId="1A67B52A" w:rsidR="00C12E8E" w:rsidRPr="000E09FE"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0E09FE">
        <w:rPr>
          <w:rFonts w:ascii="Avenir Next LT Pro" w:hAnsi="Avenir Next LT Pro"/>
          <w:bCs/>
          <w:color w:val="000000" w:themeColor="text1"/>
          <w:spacing w:val="5"/>
          <w:kern w:val="28"/>
          <w:sz w:val="22"/>
          <w:szCs w:val="22"/>
          <w:u w:color="464646"/>
          <w:lang w:val="fr-FR"/>
        </w:rPr>
        <w:t>GC Europe N.V.</w:t>
      </w:r>
    </w:p>
    <w:p w14:paraId="71863812"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Interleuvenlaan 33</w:t>
      </w:r>
    </w:p>
    <w:p w14:paraId="452202D6"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3001 Leuven</w:t>
      </w:r>
    </w:p>
    <w:p w14:paraId="44D3AA60" w14:textId="6EC948AB" w:rsidR="00C12E8E" w:rsidRPr="000E09FE"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+32.16.74.10.00</w:t>
      </w:r>
      <w:r w:rsidRPr="000E09FE">
        <w:rPr>
          <w:rFonts w:ascii="Avenir Next LT Pro" w:hAnsi="Avenir Next LT Pro"/>
          <w:color w:val="000000" w:themeColor="text1"/>
          <w:spacing w:val="5"/>
          <w:kern w:val="28"/>
          <w:sz w:val="22"/>
          <w:szCs w:val="22"/>
          <w:u w:color="464646"/>
          <w:lang w:val="fr-FR"/>
        </w:rPr>
        <w:tab/>
      </w:r>
    </w:p>
    <w:p w14:paraId="3AF5C46E" w14:textId="408D2A99" w:rsidR="00567F3E" w:rsidRPr="000E09FE"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hyperlink r:id="rId10" w:history="1">
        <w:r w:rsidRPr="00631D36">
          <w:rPr>
            <w:rStyle w:val="Lienhypertexte"/>
            <w:rFonts w:ascii="Avenir Next LT Pro" w:hAnsi="Avenir Next LT Pro"/>
            <w:color w:val="000000" w:themeColor="text1"/>
            <w:spacing w:val="5"/>
            <w:kern w:val="28"/>
            <w:sz w:val="22"/>
            <w:szCs w:val="22"/>
            <w:lang w:val="fr-FR"/>
          </w:rPr>
          <w:t>info.gce@gc.dental</w:t>
        </w:r>
      </w:hyperlink>
    </w:p>
    <w:p w14:paraId="6C1C6ABF" w14:textId="1DA134AE" w:rsidR="00C843E5" w:rsidRDefault="00552515" w:rsidP="00C843E5">
      <w:pPr>
        <w:pStyle w:val="NormalWeb"/>
        <w:spacing w:line="360" w:lineRule="auto"/>
        <w:ind w:left="-990" w:right="-868"/>
        <w:rPr>
          <w:rStyle w:val="Lienhypertexte"/>
          <w:rFonts w:ascii="Avenir Next LT Pro" w:hAnsi="Avenir Next LT Pro"/>
          <w:color w:val="000000" w:themeColor="text1"/>
          <w:spacing w:val="5"/>
          <w:kern w:val="28"/>
          <w:sz w:val="22"/>
          <w:szCs w:val="22"/>
          <w:lang w:val="fr-FR"/>
        </w:rPr>
      </w:pPr>
      <w:r>
        <w:rPr>
          <w:rStyle w:val="Lienhypertexte"/>
          <w:rFonts w:ascii="Avenir Next LT Pro" w:hAnsi="Avenir Next LT Pro"/>
          <w:b/>
          <w:bCs/>
          <w:noProof/>
          <w:color w:val="000000" w:themeColor="text1"/>
          <w:spacing w:val="5"/>
          <w:kern w:val="28"/>
          <w:sz w:val="20"/>
          <w:szCs w:val="20"/>
          <w:u w:val="none"/>
          <w:lang w:val="fr-FR"/>
        </w:rPr>
        <w:drawing>
          <wp:inline distT="0" distB="0" distL="0" distR="0" wp14:anchorId="4C6EAEBB" wp14:editId="06DE6E87">
            <wp:extent cx="4578985" cy="3052445"/>
            <wp:effectExtent l="0" t="0" r="0" b="0"/>
            <wp:docPr id="12795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inline>
        </w:drawing>
      </w:r>
    </w:p>
    <w:p w14:paraId="2ACFF45D" w14:textId="6488F740" w:rsidR="00552515" w:rsidRPr="00AD2F8D" w:rsidRDefault="004B5C4F" w:rsidP="00552515">
      <w:pPr>
        <w:pStyle w:val="NormalWeb"/>
        <w:spacing w:line="360" w:lineRule="auto"/>
        <w:ind w:left="-990" w:right="-868"/>
        <w:rPr>
          <w:rFonts w:ascii="Avenir Next LT Pro" w:hAnsi="Avenir Next LT Pro"/>
          <w:i/>
          <w:iCs/>
          <w:color w:val="000000" w:themeColor="text1"/>
          <w:spacing w:val="5"/>
          <w:kern w:val="28"/>
          <w:sz w:val="20"/>
          <w:szCs w:val="20"/>
        </w:rPr>
      </w:pPr>
      <w:r w:rsidRPr="00AD2F8D">
        <w:rPr>
          <w:rFonts w:ascii="Avenir Next LT Pro" w:hAnsi="Avenir Next LT Pro"/>
          <w:color w:val="000000" w:themeColor="text1"/>
          <w:spacing w:val="5"/>
          <w:kern w:val="28"/>
          <w:sz w:val="20"/>
          <w:szCs w:val="20"/>
        </w:rPr>
        <w:t xml:space="preserve">Le Professeur Bart Van Meerbeek a souligné comment près de trois décennies de collaboration entre </w:t>
      </w:r>
      <w:r>
        <w:rPr>
          <w:rFonts w:ascii="Avenir Next LT Pro" w:hAnsi="Avenir Next LT Pro"/>
          <w:color w:val="000000" w:themeColor="text1"/>
          <w:spacing w:val="5"/>
          <w:kern w:val="28"/>
          <w:sz w:val="20"/>
          <w:szCs w:val="20"/>
        </w:rPr>
        <w:t>l’université catholique de Louvain</w:t>
      </w:r>
      <w:r w:rsidRPr="00AD2F8D">
        <w:rPr>
          <w:rFonts w:ascii="Avenir Next LT Pro" w:hAnsi="Avenir Next LT Pro"/>
          <w:color w:val="000000" w:themeColor="text1"/>
          <w:spacing w:val="5"/>
          <w:kern w:val="28"/>
          <w:sz w:val="20"/>
          <w:szCs w:val="20"/>
        </w:rPr>
        <w:t xml:space="preserve"> et GC ont réussi à relier la recherche scientifique indépendante et l'innovation industrielle. </w:t>
      </w:r>
      <w:r w:rsidR="000E09FE">
        <w:rPr>
          <w:rFonts w:ascii="Avenir Next LT Pro" w:hAnsi="Avenir Next LT Pro"/>
          <w:color w:val="000000" w:themeColor="text1"/>
          <w:spacing w:val="5"/>
          <w:kern w:val="28"/>
          <w:sz w:val="20"/>
          <w:szCs w:val="20"/>
        </w:rPr>
        <w:br/>
      </w:r>
      <w:r w:rsidR="000E09FE">
        <w:rPr>
          <w:rFonts w:ascii="Avenir Next LT Pro" w:hAnsi="Avenir Next LT Pro"/>
          <w:color w:val="000000" w:themeColor="text1"/>
          <w:spacing w:val="5"/>
          <w:kern w:val="28"/>
          <w:sz w:val="20"/>
          <w:szCs w:val="20"/>
        </w:rPr>
        <w:br/>
      </w:r>
      <w:r w:rsidR="00552515" w:rsidRPr="00AD2F8D">
        <w:rPr>
          <w:rFonts w:ascii="Avenir Next LT Pro" w:hAnsi="Avenir Next LT Pro"/>
          <w:i/>
          <w:iCs/>
          <w:color w:val="000000" w:themeColor="text1"/>
          <w:spacing w:val="5"/>
          <w:kern w:val="28"/>
          <w:sz w:val="20"/>
          <w:szCs w:val="20"/>
        </w:rPr>
        <w:t>Copyright: KU Leuven - Michael De Lausnay</w:t>
      </w:r>
    </w:p>
    <w:p w14:paraId="5E5B56F7" w14:textId="77777777" w:rsidR="00552515" w:rsidRPr="00AD2F8D" w:rsidRDefault="00552515" w:rsidP="00C843E5">
      <w:pPr>
        <w:pStyle w:val="NormalWeb"/>
        <w:spacing w:line="360" w:lineRule="auto"/>
        <w:ind w:left="-990" w:right="-868"/>
        <w:rPr>
          <w:rStyle w:val="Lienhypertexte"/>
          <w:rFonts w:ascii="Avenir Next LT Pro" w:hAnsi="Avenir Next LT Pro"/>
          <w:color w:val="000000" w:themeColor="text1"/>
          <w:spacing w:val="5"/>
          <w:kern w:val="28"/>
          <w:sz w:val="22"/>
          <w:szCs w:val="22"/>
        </w:rPr>
      </w:pPr>
    </w:p>
    <w:p w14:paraId="15F81770" w14:textId="653F1B9B" w:rsidR="00C843E5" w:rsidRDefault="00C843E5" w:rsidP="00C843E5">
      <w:pPr>
        <w:pStyle w:val="NormalWeb"/>
        <w:spacing w:line="360" w:lineRule="auto"/>
        <w:ind w:left="-990" w:right="-868"/>
        <w:rPr>
          <w:rStyle w:val="Lienhypertexte"/>
          <w:rFonts w:ascii="Avenir Next LT Pro" w:hAnsi="Avenir Next LT Pro"/>
          <w:color w:val="000000" w:themeColor="text1"/>
          <w:spacing w:val="5"/>
          <w:kern w:val="28"/>
          <w:sz w:val="22"/>
          <w:szCs w:val="22"/>
          <w:lang w:val="fr-FR"/>
        </w:rPr>
      </w:pPr>
      <w:r>
        <w:rPr>
          <w:rStyle w:val="Lienhypertexte"/>
          <w:rFonts w:ascii="Avenir Next LT Pro" w:hAnsi="Avenir Next LT Pro"/>
          <w:noProof/>
          <w:color w:val="000000" w:themeColor="text1"/>
          <w:spacing w:val="5"/>
          <w:kern w:val="28"/>
          <w:sz w:val="22"/>
          <w:szCs w:val="22"/>
          <w:lang w:val="fr-FR"/>
        </w:rPr>
        <w:lastRenderedPageBreak/>
        <w:drawing>
          <wp:inline distT="0" distB="0" distL="0" distR="0" wp14:anchorId="43C81A30" wp14:editId="6296DA53">
            <wp:extent cx="4572000" cy="3048000"/>
            <wp:effectExtent l="0" t="0" r="0" b="0"/>
            <wp:docPr id="207630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CCAB813" w14:textId="005AD0D3" w:rsidR="004B5C4F" w:rsidRPr="00C843E5" w:rsidRDefault="004B5C4F" w:rsidP="005A68F6">
      <w:pPr>
        <w:pStyle w:val="NormalWeb"/>
        <w:spacing w:line="360" w:lineRule="auto"/>
        <w:ind w:left="-990" w:right="-868"/>
        <w:rPr>
          <w:rFonts w:ascii="Avenir Next LT Pro" w:hAnsi="Avenir Next LT Pro"/>
          <w:color w:val="000000" w:themeColor="text1"/>
          <w:spacing w:val="5"/>
          <w:kern w:val="28"/>
          <w:sz w:val="20"/>
          <w:szCs w:val="20"/>
        </w:rPr>
      </w:pPr>
      <w:r w:rsidRPr="00C843E5">
        <w:rPr>
          <w:rFonts w:ascii="Avenir Next LT Pro" w:hAnsi="Avenir Next LT Pro"/>
          <w:color w:val="000000" w:themeColor="text1"/>
          <w:spacing w:val="5"/>
          <w:kern w:val="28"/>
          <w:sz w:val="20"/>
          <w:szCs w:val="20"/>
        </w:rPr>
        <w:t>Signature de la p</w:t>
      </w:r>
      <w:r w:rsidR="001A1756">
        <w:rPr>
          <w:rFonts w:ascii="Avenir Next LT Pro" w:hAnsi="Avenir Next LT Pro"/>
          <w:color w:val="000000" w:themeColor="text1"/>
          <w:spacing w:val="5"/>
          <w:kern w:val="28"/>
          <w:sz w:val="20"/>
          <w:szCs w:val="20"/>
        </w:rPr>
        <w:t>oursuite</w:t>
      </w:r>
      <w:r w:rsidRPr="00C843E5">
        <w:rPr>
          <w:rFonts w:ascii="Avenir Next LT Pro" w:hAnsi="Avenir Next LT Pro"/>
          <w:color w:val="000000" w:themeColor="text1"/>
          <w:spacing w:val="5"/>
          <w:kern w:val="28"/>
          <w:sz w:val="20"/>
          <w:szCs w:val="20"/>
        </w:rPr>
        <w:t xml:space="preserve"> de la chaire Toshio Nakao. De gauche à droite : Dr Per Falk, PDG de GC International AG, le Professeur Bart Van Meerbeek, titulaire de la chaire et chef du groupe de recherche BIOMAT de la KU </w:t>
      </w:r>
      <w:r>
        <w:rPr>
          <w:rFonts w:ascii="Avenir Next LT Pro" w:hAnsi="Avenir Next LT Pro"/>
          <w:color w:val="000000" w:themeColor="text1"/>
          <w:spacing w:val="5"/>
          <w:kern w:val="28"/>
          <w:sz w:val="20"/>
          <w:szCs w:val="20"/>
        </w:rPr>
        <w:t xml:space="preserve">de </w:t>
      </w:r>
      <w:r w:rsidRPr="00C843E5">
        <w:rPr>
          <w:rFonts w:ascii="Avenir Next LT Pro" w:hAnsi="Avenir Next LT Pro"/>
          <w:color w:val="000000" w:themeColor="text1"/>
          <w:spacing w:val="5"/>
          <w:kern w:val="28"/>
          <w:sz w:val="20"/>
          <w:szCs w:val="20"/>
        </w:rPr>
        <w:t>Louvain, au sein du Département des Sciences de la Santé Bucco-Dentaire, et la Professeure Sévérine Vermeire, rectrice.</w:t>
      </w:r>
    </w:p>
    <w:p w14:paraId="234FC966" w14:textId="16F752DD" w:rsidR="00C843E5" w:rsidRPr="00C843E5" w:rsidRDefault="00C843E5" w:rsidP="00C843E5">
      <w:pPr>
        <w:pStyle w:val="NormalWeb"/>
        <w:spacing w:line="360" w:lineRule="auto"/>
        <w:ind w:left="-990" w:right="-868"/>
        <w:rPr>
          <w:rFonts w:ascii="Avenir Next LT Pro" w:hAnsi="Avenir Next LT Pro"/>
          <w:i/>
          <w:iCs/>
          <w:color w:val="000000" w:themeColor="text1"/>
          <w:spacing w:val="5"/>
          <w:kern w:val="28"/>
          <w:sz w:val="20"/>
          <w:szCs w:val="20"/>
          <w:lang w:val="fr-FR"/>
        </w:rPr>
      </w:pPr>
      <w:r w:rsidRPr="00C843E5">
        <w:rPr>
          <w:rFonts w:ascii="Avenir Next LT Pro" w:hAnsi="Avenir Next LT Pro"/>
          <w:i/>
          <w:iCs/>
          <w:color w:val="000000" w:themeColor="text1"/>
          <w:spacing w:val="5"/>
          <w:kern w:val="28"/>
          <w:sz w:val="20"/>
          <w:szCs w:val="20"/>
          <w:lang w:val="fr-FR"/>
        </w:rPr>
        <w:t>Copyright: KU Leuven - Michael De Lausnay</w:t>
      </w:r>
    </w:p>
    <w:p w14:paraId="5664563F" w14:textId="6F92D9FC" w:rsidR="00A2121B" w:rsidRPr="00C843E5" w:rsidRDefault="00A2121B" w:rsidP="00C843E5">
      <w:pPr>
        <w:pStyle w:val="NormalWeb"/>
        <w:spacing w:before="0" w:after="0" w:line="360" w:lineRule="auto"/>
        <w:ind w:left="-990" w:right="-868"/>
        <w:rPr>
          <w:rStyle w:val="Lienhypertexte"/>
          <w:rFonts w:ascii="Avenir Next LT Pro" w:hAnsi="Avenir Next LT Pro"/>
          <w:b/>
          <w:bCs/>
          <w:color w:val="000000" w:themeColor="text1"/>
          <w:spacing w:val="5"/>
          <w:kern w:val="28"/>
          <w:sz w:val="20"/>
          <w:szCs w:val="20"/>
          <w:u w:val="none"/>
          <w:lang w:val="fr-FR"/>
        </w:rPr>
      </w:pPr>
    </w:p>
    <w:sectPr w:rsidR="00A2121B" w:rsidRPr="00C843E5" w:rsidSect="00375891">
      <w:headerReference w:type="even" r:id="rId13"/>
      <w:headerReference w:type="default" r:id="rId14"/>
      <w:footerReference w:type="even" r:id="rId15"/>
      <w:footerReference w:type="default" r:id="rId16"/>
      <w:headerReference w:type="first" r:id="rId17"/>
      <w:footerReference w:type="first" r:id="rId18"/>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ACE7659" w14:textId="77777777" w:rsidR="00474622" w:rsidRDefault="00474622">
      <w:r>
        <w:separator/>
      </w:r>
    </w:p>
  </w:endnote>
  <w:endnote w:type="continuationSeparator" w:id="0">
    <w:p w14:paraId="3013D8EB" w14:textId="77777777" w:rsidR="00474622" w:rsidRDefault="00474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4E4544" w14:textId="77777777" w:rsidR="00577D25" w:rsidRDefault="00577D2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3A3C0A" w14:textId="77777777" w:rsidR="00577D25" w:rsidRDefault="00577D2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F276E4" w14:textId="77777777" w:rsidR="00577D25" w:rsidRDefault="00577D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451DADA" w14:textId="77777777" w:rsidR="00474622" w:rsidRDefault="00474622">
      <w:r>
        <w:separator/>
      </w:r>
    </w:p>
  </w:footnote>
  <w:footnote w:type="continuationSeparator" w:id="0">
    <w:p w14:paraId="73A2D06A" w14:textId="77777777" w:rsidR="00474622" w:rsidRDefault="00474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D82CC1" w14:textId="77777777" w:rsidR="00577D25" w:rsidRDefault="00577D2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9E29D1" w14:textId="518C03B9" w:rsidR="004C48D0" w:rsidRDefault="002A1F4F">
    <w:pPr>
      <w:pStyle w:val="En-tte"/>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E3955E" w14:textId="77777777" w:rsidR="00577D25" w:rsidRDefault="00577D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68067909">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6"/>
  <w:doNotDisplayPageBoundaries/>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2CA6"/>
    <w:rsid w:val="000064DE"/>
    <w:rsid w:val="0001042E"/>
    <w:rsid w:val="00014D2C"/>
    <w:rsid w:val="000207F2"/>
    <w:rsid w:val="00022CFD"/>
    <w:rsid w:val="00027E69"/>
    <w:rsid w:val="000455B2"/>
    <w:rsid w:val="00045DA8"/>
    <w:rsid w:val="00046D80"/>
    <w:rsid w:val="000578B1"/>
    <w:rsid w:val="000713AA"/>
    <w:rsid w:val="00076EC4"/>
    <w:rsid w:val="000800FA"/>
    <w:rsid w:val="000861F8"/>
    <w:rsid w:val="000878FC"/>
    <w:rsid w:val="000A485C"/>
    <w:rsid w:val="000A7D73"/>
    <w:rsid w:val="000B0125"/>
    <w:rsid w:val="000C3B2B"/>
    <w:rsid w:val="000D1716"/>
    <w:rsid w:val="000E09FE"/>
    <w:rsid w:val="000E4999"/>
    <w:rsid w:val="00102286"/>
    <w:rsid w:val="00106786"/>
    <w:rsid w:val="00107638"/>
    <w:rsid w:val="00112618"/>
    <w:rsid w:val="001157A8"/>
    <w:rsid w:val="00116291"/>
    <w:rsid w:val="00116E35"/>
    <w:rsid w:val="00137BCD"/>
    <w:rsid w:val="00143484"/>
    <w:rsid w:val="0014534A"/>
    <w:rsid w:val="00147E37"/>
    <w:rsid w:val="0016511A"/>
    <w:rsid w:val="00167D45"/>
    <w:rsid w:val="00176AEF"/>
    <w:rsid w:val="001A1756"/>
    <w:rsid w:val="001B0EA6"/>
    <w:rsid w:val="001B5343"/>
    <w:rsid w:val="001B5373"/>
    <w:rsid w:val="001B5C20"/>
    <w:rsid w:val="001C1388"/>
    <w:rsid w:val="001E2384"/>
    <w:rsid w:val="001E3E8C"/>
    <w:rsid w:val="00203AFB"/>
    <w:rsid w:val="00203E9C"/>
    <w:rsid w:val="00204E47"/>
    <w:rsid w:val="00206A13"/>
    <w:rsid w:val="002107C7"/>
    <w:rsid w:val="0022240A"/>
    <w:rsid w:val="00236B8D"/>
    <w:rsid w:val="00242D61"/>
    <w:rsid w:val="00247359"/>
    <w:rsid w:val="002649B6"/>
    <w:rsid w:val="00270FCD"/>
    <w:rsid w:val="00281E40"/>
    <w:rsid w:val="00283337"/>
    <w:rsid w:val="00291EEA"/>
    <w:rsid w:val="002974A2"/>
    <w:rsid w:val="002A1F4F"/>
    <w:rsid w:val="002A4426"/>
    <w:rsid w:val="002A73B8"/>
    <w:rsid w:val="002C389F"/>
    <w:rsid w:val="002D1379"/>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74622"/>
    <w:rsid w:val="00480DBA"/>
    <w:rsid w:val="00481B63"/>
    <w:rsid w:val="00481DAB"/>
    <w:rsid w:val="00490941"/>
    <w:rsid w:val="0049147A"/>
    <w:rsid w:val="00492F65"/>
    <w:rsid w:val="004958AE"/>
    <w:rsid w:val="00495DD2"/>
    <w:rsid w:val="004A245C"/>
    <w:rsid w:val="004B5C4F"/>
    <w:rsid w:val="004C3D5F"/>
    <w:rsid w:val="004C48D0"/>
    <w:rsid w:val="004D0FBF"/>
    <w:rsid w:val="004D3B6C"/>
    <w:rsid w:val="004D6F35"/>
    <w:rsid w:val="004E2FB3"/>
    <w:rsid w:val="00502C6F"/>
    <w:rsid w:val="0052480D"/>
    <w:rsid w:val="00533A3B"/>
    <w:rsid w:val="00552443"/>
    <w:rsid w:val="00552515"/>
    <w:rsid w:val="00553334"/>
    <w:rsid w:val="00567F3E"/>
    <w:rsid w:val="00572892"/>
    <w:rsid w:val="00577D25"/>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0848"/>
    <w:rsid w:val="00641C27"/>
    <w:rsid w:val="00642020"/>
    <w:rsid w:val="00644882"/>
    <w:rsid w:val="006552E8"/>
    <w:rsid w:val="006573BC"/>
    <w:rsid w:val="00657BB0"/>
    <w:rsid w:val="0066042E"/>
    <w:rsid w:val="006616BC"/>
    <w:rsid w:val="00663B73"/>
    <w:rsid w:val="00671E66"/>
    <w:rsid w:val="00681CE3"/>
    <w:rsid w:val="006822E2"/>
    <w:rsid w:val="00686B6F"/>
    <w:rsid w:val="006A03EF"/>
    <w:rsid w:val="006B3276"/>
    <w:rsid w:val="006B7C95"/>
    <w:rsid w:val="006C32FB"/>
    <w:rsid w:val="006C68FF"/>
    <w:rsid w:val="006D0C1F"/>
    <w:rsid w:val="006D2FB4"/>
    <w:rsid w:val="007011CE"/>
    <w:rsid w:val="0070518E"/>
    <w:rsid w:val="0072441C"/>
    <w:rsid w:val="00737C03"/>
    <w:rsid w:val="007437AC"/>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2FA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1EA7"/>
    <w:rsid w:val="008A4046"/>
    <w:rsid w:val="008A56E8"/>
    <w:rsid w:val="008A629E"/>
    <w:rsid w:val="008A7D3D"/>
    <w:rsid w:val="008B093D"/>
    <w:rsid w:val="008B31D4"/>
    <w:rsid w:val="008D3594"/>
    <w:rsid w:val="008D73C8"/>
    <w:rsid w:val="008E1A49"/>
    <w:rsid w:val="008F186C"/>
    <w:rsid w:val="008F7868"/>
    <w:rsid w:val="009047ED"/>
    <w:rsid w:val="00905E3A"/>
    <w:rsid w:val="00906474"/>
    <w:rsid w:val="00907793"/>
    <w:rsid w:val="00911D35"/>
    <w:rsid w:val="009149F1"/>
    <w:rsid w:val="00914C1C"/>
    <w:rsid w:val="00917845"/>
    <w:rsid w:val="00933CBE"/>
    <w:rsid w:val="00934FB3"/>
    <w:rsid w:val="00960DB7"/>
    <w:rsid w:val="00962018"/>
    <w:rsid w:val="00977829"/>
    <w:rsid w:val="00981F33"/>
    <w:rsid w:val="00982440"/>
    <w:rsid w:val="00986AA8"/>
    <w:rsid w:val="00997CA1"/>
    <w:rsid w:val="009B2B00"/>
    <w:rsid w:val="009B454D"/>
    <w:rsid w:val="009C1D99"/>
    <w:rsid w:val="009D4A1F"/>
    <w:rsid w:val="009E52BD"/>
    <w:rsid w:val="00A2121B"/>
    <w:rsid w:val="00A304BF"/>
    <w:rsid w:val="00A310AE"/>
    <w:rsid w:val="00A4263C"/>
    <w:rsid w:val="00A46F12"/>
    <w:rsid w:val="00A475B9"/>
    <w:rsid w:val="00A5023C"/>
    <w:rsid w:val="00A65A6F"/>
    <w:rsid w:val="00A67AE7"/>
    <w:rsid w:val="00A7156F"/>
    <w:rsid w:val="00A7746D"/>
    <w:rsid w:val="00A80581"/>
    <w:rsid w:val="00A80F69"/>
    <w:rsid w:val="00A844B5"/>
    <w:rsid w:val="00AC77C3"/>
    <w:rsid w:val="00AD2F8D"/>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A69C9"/>
    <w:rsid w:val="00BB5D11"/>
    <w:rsid w:val="00BD25AB"/>
    <w:rsid w:val="00BD4617"/>
    <w:rsid w:val="00BE1580"/>
    <w:rsid w:val="00BE4BC8"/>
    <w:rsid w:val="00BE5C2D"/>
    <w:rsid w:val="00BF2100"/>
    <w:rsid w:val="00BF5ACF"/>
    <w:rsid w:val="00C12E8E"/>
    <w:rsid w:val="00C168DB"/>
    <w:rsid w:val="00C2221D"/>
    <w:rsid w:val="00C31577"/>
    <w:rsid w:val="00C436B7"/>
    <w:rsid w:val="00C43F6C"/>
    <w:rsid w:val="00C60B64"/>
    <w:rsid w:val="00C843E5"/>
    <w:rsid w:val="00CA4627"/>
    <w:rsid w:val="00CA5DBB"/>
    <w:rsid w:val="00CC6660"/>
    <w:rsid w:val="00CD0F90"/>
    <w:rsid w:val="00D16301"/>
    <w:rsid w:val="00D21359"/>
    <w:rsid w:val="00D33936"/>
    <w:rsid w:val="00D508C6"/>
    <w:rsid w:val="00D53FA7"/>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C52F2"/>
    <w:rsid w:val="00ED2B9D"/>
    <w:rsid w:val="00ED59B2"/>
    <w:rsid w:val="00ED6B4F"/>
    <w:rsid w:val="00EE790F"/>
    <w:rsid w:val="00F05ADC"/>
    <w:rsid w:val="00F23933"/>
    <w:rsid w:val="00F303A3"/>
    <w:rsid w:val="00F5342D"/>
    <w:rsid w:val="00F966A1"/>
    <w:rsid w:val="00FB5078"/>
    <w:rsid w:val="00FD6DED"/>
    <w:rsid w:val="00FE6C44"/>
    <w:rsid w:val="00FF096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Sansinterligne">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cs="Arial Unicode MS"/>
      <w:color w:val="000000"/>
      <w:u w:color="000000"/>
      <w:lang w:val="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D21359"/>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1359"/>
    <w:rPr>
      <w:rFonts w:ascii="Segoe UI" w:hAnsi="Segoe UI" w:cs="Segoe UI"/>
      <w:color w:val="000000"/>
      <w:sz w:val="18"/>
      <w:szCs w:val="18"/>
      <w:u w:color="000000"/>
      <w:lang w:val="en-US"/>
    </w:rPr>
  </w:style>
  <w:style w:type="paragraph" w:styleId="Pieddepage">
    <w:name w:val="footer"/>
    <w:basedOn w:val="Normal"/>
    <w:link w:val="PieddepageCar"/>
    <w:uiPriority w:val="99"/>
    <w:unhideWhenUsed/>
    <w:rsid w:val="008F7868"/>
    <w:pPr>
      <w:tabs>
        <w:tab w:val="center" w:pos="4680"/>
        <w:tab w:val="right" w:pos="9360"/>
      </w:tabs>
    </w:pPr>
  </w:style>
  <w:style w:type="character" w:customStyle="1" w:styleId="PieddepageCar">
    <w:name w:val="Pied de page Car"/>
    <w:basedOn w:val="Policepardfaut"/>
    <w:link w:val="Pieddepage"/>
    <w:uiPriority w:val="99"/>
    <w:rsid w:val="008F7868"/>
    <w:rPr>
      <w:rFonts w:cs="Arial Unicode MS"/>
      <w:color w:val="000000"/>
      <w:sz w:val="24"/>
      <w:szCs w:val="24"/>
      <w:u w:color="000000"/>
      <w:lang w:val="en-US"/>
    </w:rPr>
  </w:style>
  <w:style w:type="character" w:styleId="Mentionnonrsolue">
    <w:name w:val="Unresolved Mention"/>
    <w:basedOn w:val="Policepardfaut"/>
    <w:uiPriority w:val="99"/>
    <w:semiHidden/>
    <w:unhideWhenUsed/>
    <w:rsid w:val="0052480D"/>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917845"/>
    <w:rPr>
      <w:b/>
      <w:bCs/>
    </w:rPr>
  </w:style>
  <w:style w:type="character" w:customStyle="1" w:styleId="ObjetducommentaireCar">
    <w:name w:val="Objet du commentaire Car"/>
    <w:basedOn w:val="CommentaireCar"/>
    <w:link w:val="Objetducommentaire"/>
    <w:uiPriority w:val="99"/>
    <w:semiHidden/>
    <w:rsid w:val="00917845"/>
    <w:rPr>
      <w:rFonts w:cs="Arial Unicode MS"/>
      <w:b/>
      <w:bCs/>
      <w:color w:val="000000"/>
      <w:u w:color="000000"/>
      <w:lang w:val="en-US"/>
    </w:rPr>
  </w:style>
  <w:style w:type="paragraph" w:styleId="R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Paragraphedeliste">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gce@gc.denta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C211D-7319-4209-9FF5-45148EA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customXml/itemProps3.xml><?xml version="1.0" encoding="utf-8"?>
<ds:datastoreItem xmlns:ds="http://schemas.openxmlformats.org/officeDocument/2006/customXml" ds:itemID="{7214B0A9-1349-473D-9F03-69A430A2D0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820</Words>
  <Characters>4515</Characters>
  <Application>Microsoft Office Word</Application>
  <DocSecurity>0</DocSecurity>
  <Lines>37</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Derique, Nathalie</cp:lastModifiedBy>
  <cp:revision>3</cp:revision>
  <cp:lastPrinted>2020-01-21T15:04:00Z</cp:lastPrinted>
  <dcterms:created xsi:type="dcterms:W3CDTF">2026-07-06T07:21:00Z</dcterms:created>
  <dcterms:modified xsi:type="dcterms:W3CDTF">2026-07-06T08:23:00Z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