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125A5403" w:rsidR="004C48D0" w:rsidRPr="002F71D2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2F71D2">
        <w:rPr>
          <w:rFonts w:ascii="Avenir Next LT Pro" w:hAnsi="Avenir Next LT Pro"/>
          <w:b/>
          <w:bCs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4DE7E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7569D0" w:rsidRPr="002F71D2">
        <w:rPr>
          <w:rFonts w:ascii="Avenir Next LT Pro" w:hAnsi="Avenir Next LT Pro"/>
          <w:b/>
          <w:bCs/>
          <w:color w:val="000000" w:themeColor="text1"/>
          <w:sz w:val="30"/>
          <w:szCs w:val="30"/>
        </w:rPr>
        <w:t>Sajtóközlemény</w:t>
      </w:r>
    </w:p>
    <w:p w14:paraId="0C69B5D1" w14:textId="77777777" w:rsidR="00270FCD" w:rsidRPr="002F71D2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794424F4" w14:textId="1569FE62" w:rsidR="00137BCD" w:rsidRPr="002F71D2" w:rsidRDefault="00F86970" w:rsidP="00137BCD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2F71D2">
        <w:rPr>
          <w:rFonts w:ascii="Avenir Next LT Pro" w:eastAsia="Verdana" w:hAnsi="Avenir Next LT Pro" w:cs="Verdana"/>
          <w:color w:val="000000" w:themeColor="text1"/>
          <w:u w:val="single"/>
        </w:rPr>
        <w:t xml:space="preserve">A ‘Toshio Nakao </w:t>
      </w:r>
      <w:r w:rsidR="00254240">
        <w:rPr>
          <w:rFonts w:ascii="Avenir Next LT Pro" w:eastAsia="Verdana" w:hAnsi="Avenir Next LT Pro" w:cs="Verdana"/>
          <w:color w:val="000000" w:themeColor="text1"/>
          <w:u w:val="single"/>
        </w:rPr>
        <w:t>Katedra</w:t>
      </w:r>
      <w:r w:rsidRPr="002F71D2">
        <w:rPr>
          <w:rFonts w:ascii="Avenir Next LT Pro" w:eastAsia="Verdana" w:hAnsi="Avenir Next LT Pro" w:cs="Verdana"/>
          <w:color w:val="000000" w:themeColor="text1"/>
          <w:u w:val="single"/>
        </w:rPr>
        <w:t xml:space="preserve">’ </w:t>
      </w:r>
      <w:r w:rsidR="00BC2521" w:rsidRPr="002F71D2">
        <w:rPr>
          <w:rFonts w:ascii="Avenir Next LT Pro" w:eastAsia="Verdana" w:hAnsi="Avenir Next LT Pro" w:cs="Verdana"/>
          <w:color w:val="000000" w:themeColor="text1"/>
          <w:u w:val="single"/>
        </w:rPr>
        <w:t>kiegészítése</w:t>
      </w:r>
    </w:p>
    <w:p w14:paraId="5106CFB0" w14:textId="77777777" w:rsidR="007847F0" w:rsidRPr="002F71D2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19C6A96B" w14:textId="12EC2E79" w:rsidR="001B5C20" w:rsidRPr="002F71D2" w:rsidRDefault="00C2637A" w:rsidP="001B5C20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2F71D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A KU Leuven és a GC Europe hatodik alkalommal újítja meg a Toshio Nakao</w:t>
      </w:r>
      <w:r w:rsidR="00351E77" w:rsidRPr="002F71D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-katedrát</w:t>
      </w:r>
      <w:r w:rsidRPr="002F71D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, tovább erősítve a fogászati kutatás területén kialakított egyedülálló partnerséget</w:t>
      </w:r>
    </w:p>
    <w:p w14:paraId="2EE6D9DB" w14:textId="77777777" w:rsidR="007F5940" w:rsidRPr="002F71D2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52D027AE" w14:textId="1ECC4DB6" w:rsidR="00C843E5" w:rsidRPr="002F71D2" w:rsidRDefault="00FF0966" w:rsidP="006B7C95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LEUVEN, Belgium, </w:t>
      </w:r>
      <w:r w:rsidR="008F3EAD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2026. június </w:t>
      </w:r>
      <w:r w:rsidRPr="002F71D2">
        <w:rPr>
          <w:rFonts w:ascii="Avenir Next LT Pro" w:eastAsia="Verdana" w:hAnsi="Avenir Next LT Pro" w:cs="Verdana"/>
          <w:b/>
          <w:bCs/>
          <w:color w:val="000000" w:themeColor="text1"/>
        </w:rPr>
        <w:t>23</w:t>
      </w:r>
      <w:r w:rsidR="008F3EAD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. </w:t>
      </w:r>
      <w:r w:rsidR="00C843E5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– </w:t>
      </w:r>
      <w:r w:rsidR="00351E77" w:rsidRPr="002F71D2">
        <w:rPr>
          <w:rFonts w:ascii="Avenir Next LT Pro" w:eastAsia="Verdana" w:hAnsi="Avenir Next LT Pro" w:cs="Verdana"/>
          <w:b/>
          <w:bCs/>
          <w:color w:val="000000" w:themeColor="text1"/>
        </w:rPr>
        <w:t>A KU Leuven és a GC Europe hivatalosan is bejelentette a Toshio Nakao Adhesive Dentistry Katedra legújabb meghosszabbítását, amely a két intézmény közötti partnerség hatodik egymást követő ciklusát jelenti. Ez az együttműködés mára a felsőoktatás és az ipar közötti hosszú távú együttműködés egyik példaértékű modelljévé vált.</w:t>
      </w:r>
      <w:r w:rsidR="00C843E5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="00E37631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A katedrát Bart Van Meerbeek professzor tölti be a BIOMAT </w:t>
      </w:r>
      <w:r w:rsidR="00FC56AC">
        <w:rPr>
          <w:rFonts w:ascii="Avenir Next LT Pro" w:eastAsia="Verdana" w:hAnsi="Avenir Next LT Pro" w:cs="Verdana"/>
          <w:b/>
          <w:bCs/>
          <w:color w:val="000000" w:themeColor="text1"/>
        </w:rPr>
        <w:t>kutatócsoport</w:t>
      </w:r>
      <w:r w:rsidR="00E37631" w:rsidRPr="002F71D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keretében, a KU Leuven Biomedikai Tudományok Karának részeként. A katedra a KU Leuven legrégebbi alapított katedrája, és a kölcsönös bizalom, a közös törekvések, valamint a tudományos kiválóság erőteljes szimbóluma.</w:t>
      </w:r>
    </w:p>
    <w:p w14:paraId="168F18A7" w14:textId="4159B0B3" w:rsidR="00C843E5" w:rsidRPr="002F71D2" w:rsidRDefault="00250EBD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>A GC támogatásával 1998-ban létrehozott Toshio Nakao Katedra célja a ragasztóanyagokkal, valamint azok fogszövettel való kölcsönhatásával kapcsolatos kutatások előmozdítása volt, hozzájárulva az adh</w:t>
      </w:r>
      <w:r w:rsidRPr="002F71D2">
        <w:rPr>
          <w:rFonts w:ascii="Avenir Next LT Pro" w:eastAsia="Verdana" w:hAnsi="Avenir Next LT Pro" w:cs="Verdana"/>
          <w:color w:val="000000" w:themeColor="text1"/>
        </w:rPr>
        <w:t>e</w:t>
      </w:r>
      <w:r w:rsidRPr="002F71D2">
        <w:rPr>
          <w:rFonts w:ascii="Avenir Next LT Pro" w:eastAsia="Verdana" w:hAnsi="Avenir Next LT Pro" w:cs="Verdana"/>
          <w:color w:val="000000" w:themeColor="text1"/>
        </w:rPr>
        <w:t>zív fogászat területén alkalmazott innovatív fogászati anyagok és technikák fejlesztéséhez.</w:t>
      </w:r>
      <w:r w:rsidR="00C843E5" w:rsidRPr="002F71D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DE5A87" w:rsidRPr="002F71D2">
        <w:rPr>
          <w:rFonts w:ascii="Avenir Next LT Pro" w:eastAsia="Verdana" w:hAnsi="Avenir Next LT Pro" w:cs="Verdana"/>
          <w:color w:val="000000" w:themeColor="text1"/>
        </w:rPr>
        <w:t>Az együttműködés közel három évtizede során olyan tudományos eredmények születtek, amelyek közvetlen jelentőséggel bírnak a fogorvosok és a páciensek számára világszerte.</w:t>
      </w:r>
    </w:p>
    <w:p w14:paraId="0AB17B5D" w14:textId="0DAE1229" w:rsidR="00C843E5" w:rsidRPr="002F71D2" w:rsidRDefault="00B36CBD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 xml:space="preserve">A beiktatási ünnepségre 2026. június 23-án került sor a KU Leuven rektori szalonjaiban. A programot a KU Leuven Adománygyűjtési és Alumni Kapcsolatokért Felelős Irodájának képviseletében Gert-Jan Bakx köszöntője </w:t>
      </w:r>
      <w:r w:rsidRPr="002F71D2">
        <w:rPr>
          <w:rFonts w:ascii="Avenir Next LT Pro" w:eastAsia="Verdana" w:hAnsi="Avenir Next LT Pro" w:cs="Verdana"/>
          <w:color w:val="000000" w:themeColor="text1"/>
        </w:rPr>
        <w:lastRenderedPageBreak/>
        <w:t xml:space="preserve">nyitotta meg, amelyet Bart Van Meerbeek professzor és </w:t>
      </w:r>
      <w:r w:rsidR="0097789C">
        <w:rPr>
          <w:rFonts w:ascii="Avenir Next LT Pro" w:eastAsia="Verdana" w:hAnsi="Avenir Next LT Pro" w:cs="Verdana"/>
          <w:color w:val="000000" w:themeColor="text1"/>
        </w:rPr>
        <w:t xml:space="preserve">Dr. </w:t>
      </w:r>
      <w:r w:rsidRPr="002F71D2">
        <w:rPr>
          <w:rFonts w:ascii="Avenir Next LT Pro" w:eastAsia="Verdana" w:hAnsi="Avenir Next LT Pro" w:cs="Verdana"/>
          <w:color w:val="000000" w:themeColor="text1"/>
        </w:rPr>
        <w:t>Per Falk, a GC International vezérigazgatójának beszédei követtek.</w:t>
      </w:r>
      <w:r w:rsidR="00C843E5" w:rsidRPr="002F71D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7A64CA" w:rsidRPr="002F71D2">
        <w:rPr>
          <w:rFonts w:ascii="Avenir Next LT Pro" w:eastAsia="Verdana" w:hAnsi="Avenir Next LT Pro" w:cs="Verdana"/>
          <w:color w:val="000000" w:themeColor="text1"/>
        </w:rPr>
        <w:t>Az ünnepség részeként sor került a szerződések aláírására, Séverine Vermeire rektor asszony köszöntőjére, valamint az adományozó és a katedra vezetője közötti emléktárgycsere ünnepélyes pillanatára.</w:t>
      </w:r>
    </w:p>
    <w:p w14:paraId="55D65735" w14:textId="59DF28B0" w:rsidR="00C843E5" w:rsidRPr="002F71D2" w:rsidRDefault="00C018C9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>Mindkét partner számára a megújítás jóval többet jelent egy sikeres támogatási kezdeményezés folytatásánál. Egy olyan hosszú távú kapcsolat jelentőségét emeli ki, amely a bizalomra, a folytonosságra és a közös elkötelezettségre épül annak érdekében, hogy a fogászati ellátásban értéket teremtsenek egy egészséges, hosszú életű társadalom megvalósításához.</w:t>
      </w:r>
    </w:p>
    <w:p w14:paraId="1ADC5D7B" w14:textId="3F7DD50E" w:rsidR="00C843E5" w:rsidRPr="002F71D2" w:rsidRDefault="00AF000A" w:rsidP="001B5C2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>„Ennek a partnerségnek a sikerét a tudományos függetlenség iránti közös tisztelet alapozza meg” – mondta Bart Van Meerbeek professzor. „Az évek során a GC következetesen támogatta az objektív kutatásokat, még akkor is, amikor az eredmények nem feltétlenül egyeztek az előzetes várakozásokkal.”</w:t>
      </w:r>
    </w:p>
    <w:p w14:paraId="12FAE744" w14:textId="3FBDD091" w:rsidR="00C843E5" w:rsidRPr="002F71D2" w:rsidRDefault="00780DE2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>A megújított katedra a 2026–2030 közötti időszakot öleli fel, és az alapítás óta immár az ötödik meghosszabbítást jelenti. Az ilyen mértékű folytonosság kivételesnek számít, és jól tükrözi azt a stratégiai jelentőséget, amelyet mindkét partner a tartós kutatási együttműködésnek tulajdonít.</w:t>
      </w:r>
      <w:r w:rsidR="00C843E5" w:rsidRPr="002F71D2"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3E86DC4B" w14:textId="64985E34" w:rsidR="00C843E5" w:rsidRPr="002F71D2" w:rsidRDefault="00C843E5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2F71D2">
        <w:rPr>
          <w:rFonts w:ascii="Avenir Next LT Pro" w:eastAsia="Verdana" w:hAnsi="Avenir Next LT Pro" w:cs="Verdana"/>
          <w:color w:val="000000" w:themeColor="text1"/>
        </w:rPr>
        <w:t xml:space="preserve">Dr. Per Falk, </w:t>
      </w:r>
      <w:r w:rsidR="00802E94" w:rsidRPr="002F71D2">
        <w:rPr>
          <w:rFonts w:ascii="Avenir Next LT Pro" w:eastAsia="Verdana" w:hAnsi="Avenir Next LT Pro" w:cs="Verdana"/>
          <w:color w:val="000000" w:themeColor="text1"/>
        </w:rPr>
        <w:t>a GC International vezérigazgatója hangsúlyozta a hosszú távú tudományos partnerségekbe történő befektetés fontosságát.</w:t>
      </w:r>
      <w:r w:rsidRPr="002F71D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2F71D2">
        <w:rPr>
          <w:rFonts w:ascii="Avenir Next LT Pro" w:eastAsia="Verdana" w:hAnsi="Avenir Next LT Pro" w:cs="Verdana"/>
          <w:color w:val="000000" w:themeColor="text1"/>
        </w:rPr>
        <w:t>„</w:t>
      </w:r>
      <w:r w:rsidR="002F71D2" w:rsidRPr="002F71D2">
        <w:rPr>
          <w:rFonts w:ascii="Avenir Next LT Pro" w:eastAsia="Verdana" w:hAnsi="Avenir Next LT Pro" w:cs="Verdana"/>
          <w:color w:val="000000" w:themeColor="text1"/>
        </w:rPr>
        <w:t>A GC megalapítása óta felismerte, hogy az innováció a meghallgatással kezdődik. Azáltal, hogy szoros kapcsolatban maradunk ügyfeleinkkel, és szorosan együttműködünk a kutatókkal, olyan ismeretekhez jutunk, amelyek lehetővé teszik anyagaink folyamatos fejlesztését, valamint hozzájárulnak a világszerte elérhető jobb szájegészségügyi ellátáshoz</w:t>
      </w:r>
      <w:r w:rsidR="002F71D2" w:rsidRPr="002F71D2">
        <w:rPr>
          <w:rFonts w:ascii="Avenir Next LT Pro" w:eastAsia="Verdana" w:hAnsi="Avenir Next LT Pro" w:cs="Verdana"/>
          <w:color w:val="000000" w:themeColor="text1"/>
        </w:rPr>
        <w:t>.”</w:t>
      </w:r>
    </w:p>
    <w:p w14:paraId="56BDF2C0" w14:textId="6FA39F66" w:rsidR="00C843E5" w:rsidRPr="002F71D2" w:rsidRDefault="00E56FB6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E56FB6">
        <w:rPr>
          <w:rFonts w:ascii="Avenir Next LT Pro" w:eastAsia="Verdana" w:hAnsi="Avenir Next LT Pro" w:cs="Verdana"/>
          <w:color w:val="000000" w:themeColor="text1"/>
        </w:rPr>
        <w:t>A katedra adh</w:t>
      </w:r>
      <w:r w:rsidR="00916C2A">
        <w:rPr>
          <w:rFonts w:ascii="Avenir Next LT Pro" w:eastAsia="Verdana" w:hAnsi="Avenir Next LT Pro" w:cs="Verdana"/>
          <w:color w:val="000000" w:themeColor="text1"/>
        </w:rPr>
        <w:t>e</w:t>
      </w:r>
      <w:r w:rsidRPr="00E56FB6">
        <w:rPr>
          <w:rFonts w:ascii="Avenir Next LT Pro" w:eastAsia="Verdana" w:hAnsi="Avenir Next LT Pro" w:cs="Verdana"/>
          <w:color w:val="000000" w:themeColor="text1"/>
        </w:rPr>
        <w:t xml:space="preserve">zív fogászatra irányuló fókusza tökéletesen illeszkedik a BIOMAT </w:t>
      </w:r>
      <w:r w:rsidR="00EB5A32">
        <w:rPr>
          <w:rFonts w:ascii="Avenir Next LT Pro" w:eastAsia="Verdana" w:hAnsi="Avenir Next LT Pro" w:cs="Verdana"/>
          <w:color w:val="000000" w:themeColor="text1"/>
        </w:rPr>
        <w:t>kutatócsoport</w:t>
      </w:r>
      <w:r w:rsidRPr="00E56FB6">
        <w:rPr>
          <w:rFonts w:ascii="Avenir Next LT Pro" w:eastAsia="Verdana" w:hAnsi="Avenir Next LT Pro" w:cs="Verdana"/>
          <w:color w:val="000000" w:themeColor="text1"/>
        </w:rPr>
        <w:t xml:space="preserve"> küldetéséhez, amely nemzetközileg elismert úttörő munkát végez a fogászati biomateriális anyagok kutatásának területén. Az együttműködés a </w:t>
      </w:r>
      <w:r w:rsidRPr="00E56FB6">
        <w:rPr>
          <w:rFonts w:ascii="Avenir Next LT Pro" w:eastAsia="Verdana" w:hAnsi="Avenir Next LT Pro" w:cs="Verdana"/>
          <w:color w:val="000000" w:themeColor="text1"/>
        </w:rPr>
        <w:lastRenderedPageBreak/>
        <w:t>transzlációs kutatások támogatásával segít áthidalni a laboratóriumi felfedezések és a klinikai alkalmazás közötti szakadékot, biztosítva, hogy a tudományos eredmények végső soron a fogorvosok és a páciensek javát szolgálják.</w:t>
      </w:r>
      <w:r w:rsidR="00C843E5" w:rsidRPr="002F71D2"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501690DB" w14:textId="1694CD87" w:rsidR="00C843E5" w:rsidRPr="002F71D2" w:rsidRDefault="00BB126A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BB126A">
        <w:rPr>
          <w:rFonts w:ascii="Avenir Next LT Pro" w:eastAsia="Verdana" w:hAnsi="Avenir Next LT Pro" w:cs="Verdana"/>
          <w:color w:val="000000" w:themeColor="text1"/>
        </w:rPr>
        <w:t>Köszönetnyilvánításában Séverine Vermeire rektor asszony méltatta a tartós partnerséget, amely példaként szolgál arra, miként képesek az egyetemek és az ipari szereplők együttműködni annak érdekében, hogy kutatás, innováció és tudástranszfer révén hosszú távú társadalmi értéket teremtsenek.</w:t>
      </w:r>
    </w:p>
    <w:p w14:paraId="3D7B4738" w14:textId="5291C00B" w:rsidR="00C843E5" w:rsidRPr="002F71D2" w:rsidRDefault="00FC4B87" w:rsidP="00C843E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FC4B87">
        <w:rPr>
          <w:rFonts w:ascii="Avenir Next LT Pro" w:eastAsia="Verdana" w:hAnsi="Avenir Next LT Pro" w:cs="Verdana"/>
          <w:color w:val="000000" w:themeColor="text1"/>
        </w:rPr>
        <w:t>Ahogy a KU Leuven és a GC Europe a következő öt év elé tekint, a megújított Toshio Nakao Katedra megerősíti közös törekvésüket az adh</w:t>
      </w:r>
      <w:r w:rsidR="005A2775">
        <w:rPr>
          <w:rFonts w:ascii="Avenir Next LT Pro" w:eastAsia="Verdana" w:hAnsi="Avenir Next LT Pro" w:cs="Verdana"/>
          <w:color w:val="000000" w:themeColor="text1"/>
        </w:rPr>
        <w:t>e</w:t>
      </w:r>
      <w:r w:rsidRPr="00FC4B87">
        <w:rPr>
          <w:rFonts w:ascii="Avenir Next LT Pro" w:eastAsia="Verdana" w:hAnsi="Avenir Next LT Pro" w:cs="Verdana"/>
          <w:color w:val="000000" w:themeColor="text1"/>
        </w:rPr>
        <w:t>zív fogászat határterületeinek továbbfejlesztésére, valamint arra, hogy a tudományos kiválóságot továbbra is kézzelfogható előnyökké alakítsák a világszerte elérhető szájegészségügyi ellátás javára.</w:t>
      </w:r>
    </w:p>
    <w:p w14:paraId="180646A0" w14:textId="77777777" w:rsidR="00F303A3" w:rsidRPr="002F71D2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7E5271FF" w14:textId="77777777" w:rsidR="00033368" w:rsidRDefault="00033368" w:rsidP="004E2FB3">
      <w:pPr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</w:rPr>
        <w:sectPr w:rsidR="00033368" w:rsidSect="00375891">
          <w:headerReference w:type="default" r:id="rId10"/>
          <w:pgSz w:w="11900" w:h="16840"/>
          <w:pgMar w:top="1826" w:right="1985" w:bottom="2880" w:left="2700" w:header="709" w:footer="478" w:gutter="0"/>
          <w:cols w:space="720"/>
        </w:sectPr>
      </w:pPr>
    </w:p>
    <w:p w14:paraId="34A9CF65" w14:textId="1A67B52A" w:rsidR="00C12E8E" w:rsidRPr="002F71D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</w:rPr>
      </w:pPr>
      <w:r w:rsidRPr="002F71D2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</w:rPr>
        <w:t>GC Europe N.V.</w:t>
      </w:r>
    </w:p>
    <w:p w14:paraId="71863812" w14:textId="77777777" w:rsidR="00C12E8E" w:rsidRPr="002F71D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2F71D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Interleuvenlaan 33</w:t>
      </w:r>
    </w:p>
    <w:p w14:paraId="452202D6" w14:textId="77777777" w:rsidR="00C12E8E" w:rsidRPr="002F71D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2F71D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3001 Leuven</w:t>
      </w:r>
    </w:p>
    <w:p w14:paraId="44D3AA60" w14:textId="6EC948AB" w:rsidR="00C12E8E" w:rsidRPr="002F71D2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</w:pPr>
      <w:r w:rsidRPr="002F71D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+32.16.74.10.00</w:t>
      </w:r>
      <w:r w:rsidRPr="002F71D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ab/>
      </w:r>
    </w:p>
    <w:p w14:paraId="3AF5C46E" w14:textId="408D2A99" w:rsidR="00567F3E" w:rsidRPr="002F71D2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2F71D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  <w:rPr>
          <w:lang w:val="hu-HU"/>
        </w:rPr>
      </w:pPr>
      <w:hyperlink r:id="rId11" w:history="1">
        <w:r w:rsidRPr="002F71D2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hu-HU"/>
          </w:rPr>
          <w:t>info.gce@gc.dental</w:t>
        </w:r>
      </w:hyperlink>
    </w:p>
    <w:p w14:paraId="1B4BAEF6" w14:textId="77777777" w:rsidR="00033368" w:rsidRDefault="00033368" w:rsidP="004E2FB3">
      <w:pPr>
        <w:pStyle w:val="NormalWeb"/>
        <w:spacing w:before="0" w:after="0" w:line="360" w:lineRule="auto"/>
        <w:ind w:left="-990" w:right="-868"/>
        <w:rPr>
          <w:lang w:val="hu-HU"/>
        </w:rPr>
      </w:pPr>
    </w:p>
    <w:p w14:paraId="3626F000" w14:textId="77777777" w:rsidR="00033368" w:rsidRPr="00AF06E2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 Europe N.V.</w:t>
      </w:r>
    </w:p>
    <w:p w14:paraId="0ED20426" w14:textId="77777777" w:rsidR="00033368" w:rsidRPr="00AF06E2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GCEEO Hungary</w:t>
      </w:r>
    </w:p>
    <w:p w14:paraId="29F5D89C" w14:textId="77777777" w:rsidR="00033368" w:rsidRPr="00AF06E2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Fazekas utca 29-31.</w:t>
      </w:r>
    </w:p>
    <w:p w14:paraId="578391FE" w14:textId="77777777" w:rsidR="00033368" w:rsidRPr="00AF06E2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HU - 1027 Budapest</w:t>
      </w:r>
    </w:p>
    <w:p w14:paraId="6D849563" w14:textId="77777777" w:rsidR="00033368" w:rsidRPr="00AF06E2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Tel. +36.1.224.04.00</w:t>
      </w:r>
    </w:p>
    <w:p w14:paraId="7C35C72C" w14:textId="1431F478" w:rsidR="00033368" w:rsidRPr="00033368" w:rsidRDefault="00033368" w:rsidP="0003336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hyperlink r:id="rId12" w:history="1">
        <w:r w:rsidRPr="00AE1BDB">
          <w:rPr>
            <w:rStyle w:val="Hyperlink"/>
            <w:rFonts w:ascii="Avenir Next LT Pro" w:hAnsi="Avenir Next LT Pro"/>
            <w:spacing w:val="5"/>
            <w:kern w:val="28"/>
            <w:sz w:val="22"/>
            <w:szCs w:val="22"/>
            <w:lang w:val="hu-HU"/>
          </w:rPr>
          <w:t>https://www.gc.dental/europe/hu-HU</w:t>
        </w:r>
      </w:hyperlink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br/>
      </w:r>
      <w:hyperlink r:id="rId13" w:history="1">
        <w:r w:rsidRPr="007F5963">
          <w:rPr>
            <w:rStyle w:val="Hyperlink"/>
            <w:rFonts w:ascii="Avenir Next LT Pro" w:hAnsi="Avenir Next LT Pro"/>
            <w:spacing w:val="5"/>
            <w:kern w:val="28"/>
            <w:sz w:val="22"/>
            <w:szCs w:val="22"/>
            <w:lang w:val="hu-HU"/>
          </w:rPr>
          <w:t>info.hungary@gc.dental</w:t>
        </w:r>
      </w:hyperlink>
    </w:p>
    <w:p w14:paraId="3BEC3E25" w14:textId="77777777" w:rsidR="00033368" w:rsidRDefault="00033368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sectPr w:rsidR="00033368" w:rsidSect="00033368">
          <w:type w:val="continuous"/>
          <w:pgSz w:w="11900" w:h="16840"/>
          <w:pgMar w:top="1826" w:right="1985" w:bottom="2880" w:left="2700" w:header="709" w:footer="478" w:gutter="0"/>
          <w:cols w:num="2" w:space="720"/>
        </w:sectPr>
      </w:pPr>
    </w:p>
    <w:p w14:paraId="6C1C6ABF" w14:textId="1DA134AE" w:rsidR="00C843E5" w:rsidRPr="002F71D2" w:rsidRDefault="0055251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r w:rsidRPr="002F71D2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hu-HU"/>
        </w:rPr>
        <w:lastRenderedPageBreak/>
        <w:drawing>
          <wp:inline distT="0" distB="0" distL="0" distR="0" wp14:anchorId="4C6EAEBB" wp14:editId="06DE6E87">
            <wp:extent cx="4578985" cy="3052445"/>
            <wp:effectExtent l="0" t="0" r="0" b="0"/>
            <wp:docPr id="127957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F45D" w14:textId="5176F4BB" w:rsidR="00552515" w:rsidRPr="002F71D2" w:rsidRDefault="0013505A" w:rsidP="00552515">
      <w:pPr>
        <w:pStyle w:val="NormalWeb"/>
        <w:spacing w:line="360" w:lineRule="auto"/>
        <w:ind w:left="-990" w:right="-868"/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hu-HU"/>
        </w:rPr>
      </w:pPr>
      <w:r w:rsidRPr="0013505A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hu-HU"/>
        </w:rPr>
        <w:t>Bart Van Meerbeek professzor kiemelte, hogy a KU Leuven és a GC között fennálló, közel három évtizedes együttműködés sikeresen teremtett kapcsolatot a független tudományos kutatás és az ipari innováció között.</w:t>
      </w:r>
      <w:r w:rsidR="000E09FE" w:rsidRPr="002F71D2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hu-HU"/>
        </w:rPr>
        <w:br/>
      </w:r>
      <w:r w:rsidR="000E09FE" w:rsidRPr="002F71D2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hu-HU"/>
        </w:rPr>
        <w:br/>
      </w:r>
      <w:r w:rsidR="003111C0" w:rsidRPr="003111C0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hu-HU"/>
        </w:rPr>
        <w:t>Szerzői jog: KU Leuven – Michael De Lausnay</w:t>
      </w:r>
    </w:p>
    <w:p w14:paraId="5E5B56F7" w14:textId="77777777" w:rsidR="00552515" w:rsidRPr="002F71D2" w:rsidRDefault="0055251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</w:p>
    <w:p w14:paraId="15F81770" w14:textId="653F1B9B" w:rsidR="00C843E5" w:rsidRPr="002F71D2" w:rsidRDefault="00C843E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r w:rsidRPr="002F71D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lastRenderedPageBreak/>
        <w:drawing>
          <wp:inline distT="0" distB="0" distL="0" distR="0" wp14:anchorId="43C81A30" wp14:editId="6296DA53">
            <wp:extent cx="4572000" cy="3048000"/>
            <wp:effectExtent l="0" t="0" r="0" b="0"/>
            <wp:docPr id="2076309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3F7B" w14:textId="64F5E541" w:rsidR="00C843E5" w:rsidRPr="002F71D2" w:rsidRDefault="003111C0" w:rsidP="00C843E5">
      <w:pPr>
        <w:pStyle w:val="NormalWeb"/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hu-HU"/>
        </w:rPr>
      </w:pPr>
      <w:r w:rsidRPr="003111C0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hu-HU"/>
        </w:rPr>
        <w:t>A Toshio Nakao Katedra meghosszabbításáról szóló megállapodás aláírása. Balról jobbra: Dr. Per Falk, a GC International AG vezérigazgatója; Prof. Bart Van Meerbeek, a katedra vezetője és a KU Leuven Orális Egészségtudományi Tanszékének BIOMAT kutatócsoportjának vezetője; valamint Prof. Séverine Vermeire, a KU Leuven rektora.</w:t>
      </w:r>
    </w:p>
    <w:p w14:paraId="234FC966" w14:textId="4CB75D77" w:rsidR="00C843E5" w:rsidRPr="002F71D2" w:rsidRDefault="00410E0D" w:rsidP="00C843E5">
      <w:pPr>
        <w:pStyle w:val="NormalWeb"/>
        <w:spacing w:line="360" w:lineRule="auto"/>
        <w:ind w:left="-990" w:right="-868"/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hu-HU"/>
        </w:rPr>
      </w:pPr>
      <w:r w:rsidRPr="00410E0D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hu-HU"/>
        </w:rPr>
        <w:t>Szerzői jog: KU Leuven – Michael De Lausnay</w:t>
      </w:r>
    </w:p>
    <w:p w14:paraId="5664563F" w14:textId="6F92D9FC" w:rsidR="00A2121B" w:rsidRPr="00C843E5" w:rsidRDefault="00A2121B" w:rsidP="00C843E5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</w:pPr>
    </w:p>
    <w:sectPr w:rsidR="00A2121B" w:rsidRPr="00C843E5" w:rsidSect="00033368">
      <w:type w:val="continuous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35A6B" w14:textId="77777777" w:rsidR="003A09EC" w:rsidRPr="002F71D2" w:rsidRDefault="003A09EC">
      <w:r w:rsidRPr="002F71D2">
        <w:separator/>
      </w:r>
    </w:p>
  </w:endnote>
  <w:endnote w:type="continuationSeparator" w:id="0">
    <w:p w14:paraId="3586A4C9" w14:textId="77777777" w:rsidR="003A09EC" w:rsidRPr="002F71D2" w:rsidRDefault="003A09EC">
      <w:r w:rsidRPr="002F71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B55A3" w14:textId="77777777" w:rsidR="003A09EC" w:rsidRPr="002F71D2" w:rsidRDefault="003A09EC">
      <w:r w:rsidRPr="002F71D2">
        <w:separator/>
      </w:r>
    </w:p>
  </w:footnote>
  <w:footnote w:type="continuationSeparator" w:id="0">
    <w:p w14:paraId="6389C5E0" w14:textId="77777777" w:rsidR="003A09EC" w:rsidRPr="002F71D2" w:rsidRDefault="003A09EC">
      <w:r w:rsidRPr="002F71D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Pr="002F71D2" w:rsidRDefault="002A1F4F">
    <w:pPr>
      <w:pStyle w:val="Header"/>
      <w:tabs>
        <w:tab w:val="clear" w:pos="9072"/>
        <w:tab w:val="right" w:pos="7842"/>
      </w:tabs>
      <w:rPr>
        <w:lang w:val="hu-HU"/>
      </w:rPr>
    </w:pPr>
    <w:r w:rsidRPr="002F71D2">
      <w:rPr>
        <w:lang w:val="hu-HU"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8067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2CA6"/>
    <w:rsid w:val="000064DE"/>
    <w:rsid w:val="0001042E"/>
    <w:rsid w:val="00014D2C"/>
    <w:rsid w:val="000207F2"/>
    <w:rsid w:val="00022CFD"/>
    <w:rsid w:val="00027E69"/>
    <w:rsid w:val="00033368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09FE"/>
    <w:rsid w:val="000E4999"/>
    <w:rsid w:val="00102286"/>
    <w:rsid w:val="00106786"/>
    <w:rsid w:val="00107638"/>
    <w:rsid w:val="00112618"/>
    <w:rsid w:val="001157A8"/>
    <w:rsid w:val="00116291"/>
    <w:rsid w:val="00116E35"/>
    <w:rsid w:val="0013505A"/>
    <w:rsid w:val="00137BCD"/>
    <w:rsid w:val="00143484"/>
    <w:rsid w:val="0014534A"/>
    <w:rsid w:val="00147E37"/>
    <w:rsid w:val="0016511A"/>
    <w:rsid w:val="00167D45"/>
    <w:rsid w:val="00176AEF"/>
    <w:rsid w:val="001B0EA6"/>
    <w:rsid w:val="001B5343"/>
    <w:rsid w:val="001B5373"/>
    <w:rsid w:val="001B5C20"/>
    <w:rsid w:val="001C1388"/>
    <w:rsid w:val="001E2384"/>
    <w:rsid w:val="001E3E8C"/>
    <w:rsid w:val="00203AFB"/>
    <w:rsid w:val="00203E9C"/>
    <w:rsid w:val="00204E47"/>
    <w:rsid w:val="00206A13"/>
    <w:rsid w:val="002107C7"/>
    <w:rsid w:val="0022240A"/>
    <w:rsid w:val="00236B8D"/>
    <w:rsid w:val="00242D61"/>
    <w:rsid w:val="00247359"/>
    <w:rsid w:val="00250EBD"/>
    <w:rsid w:val="00254240"/>
    <w:rsid w:val="002649B6"/>
    <w:rsid w:val="00270FCD"/>
    <w:rsid w:val="00281E40"/>
    <w:rsid w:val="00283337"/>
    <w:rsid w:val="00291EEA"/>
    <w:rsid w:val="002974A2"/>
    <w:rsid w:val="002A1F4F"/>
    <w:rsid w:val="002A4426"/>
    <w:rsid w:val="002A73B8"/>
    <w:rsid w:val="002C0D1A"/>
    <w:rsid w:val="002C389F"/>
    <w:rsid w:val="002D1379"/>
    <w:rsid w:val="002D47E2"/>
    <w:rsid w:val="002F390A"/>
    <w:rsid w:val="002F71D2"/>
    <w:rsid w:val="003042DF"/>
    <w:rsid w:val="00305CA6"/>
    <w:rsid w:val="003111C0"/>
    <w:rsid w:val="00312F6E"/>
    <w:rsid w:val="00315091"/>
    <w:rsid w:val="00317321"/>
    <w:rsid w:val="00321DE6"/>
    <w:rsid w:val="0032290E"/>
    <w:rsid w:val="00325206"/>
    <w:rsid w:val="00327168"/>
    <w:rsid w:val="00351E27"/>
    <w:rsid w:val="00351E77"/>
    <w:rsid w:val="003602A1"/>
    <w:rsid w:val="00360843"/>
    <w:rsid w:val="00366D42"/>
    <w:rsid w:val="00375891"/>
    <w:rsid w:val="00390C9F"/>
    <w:rsid w:val="003A09EC"/>
    <w:rsid w:val="003A434A"/>
    <w:rsid w:val="003A43CF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410E0D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52515"/>
    <w:rsid w:val="00553334"/>
    <w:rsid w:val="00567F3E"/>
    <w:rsid w:val="00572892"/>
    <w:rsid w:val="0058288B"/>
    <w:rsid w:val="00587CDE"/>
    <w:rsid w:val="00591E21"/>
    <w:rsid w:val="005A2775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24681"/>
    <w:rsid w:val="00631D36"/>
    <w:rsid w:val="0063721E"/>
    <w:rsid w:val="00641C27"/>
    <w:rsid w:val="00642020"/>
    <w:rsid w:val="00644882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B7C95"/>
    <w:rsid w:val="006C32FB"/>
    <w:rsid w:val="006C68FF"/>
    <w:rsid w:val="006D0C1F"/>
    <w:rsid w:val="006D2FB4"/>
    <w:rsid w:val="007011CE"/>
    <w:rsid w:val="0070518E"/>
    <w:rsid w:val="0072441C"/>
    <w:rsid w:val="00737C03"/>
    <w:rsid w:val="007437AC"/>
    <w:rsid w:val="007569D0"/>
    <w:rsid w:val="00770EEF"/>
    <w:rsid w:val="00775ABD"/>
    <w:rsid w:val="00776B7A"/>
    <w:rsid w:val="00776E54"/>
    <w:rsid w:val="00780DE2"/>
    <w:rsid w:val="00783624"/>
    <w:rsid w:val="007847F0"/>
    <w:rsid w:val="00794E0C"/>
    <w:rsid w:val="007973C3"/>
    <w:rsid w:val="007A64CA"/>
    <w:rsid w:val="007B054F"/>
    <w:rsid w:val="007B3D19"/>
    <w:rsid w:val="007D00B3"/>
    <w:rsid w:val="007D7D19"/>
    <w:rsid w:val="007E0547"/>
    <w:rsid w:val="007E41A8"/>
    <w:rsid w:val="007E448B"/>
    <w:rsid w:val="007F5940"/>
    <w:rsid w:val="00802E94"/>
    <w:rsid w:val="00802FA0"/>
    <w:rsid w:val="0080482A"/>
    <w:rsid w:val="00805200"/>
    <w:rsid w:val="00807AFC"/>
    <w:rsid w:val="00815062"/>
    <w:rsid w:val="0081734F"/>
    <w:rsid w:val="00821D97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1EA7"/>
    <w:rsid w:val="008A4046"/>
    <w:rsid w:val="008A56E8"/>
    <w:rsid w:val="008A629E"/>
    <w:rsid w:val="008A7D3D"/>
    <w:rsid w:val="008B093D"/>
    <w:rsid w:val="008B31D4"/>
    <w:rsid w:val="008D145B"/>
    <w:rsid w:val="008D3594"/>
    <w:rsid w:val="008D73C8"/>
    <w:rsid w:val="008E1A49"/>
    <w:rsid w:val="008F186C"/>
    <w:rsid w:val="008F3EAD"/>
    <w:rsid w:val="008F7868"/>
    <w:rsid w:val="009047ED"/>
    <w:rsid w:val="00905E3A"/>
    <w:rsid w:val="00906474"/>
    <w:rsid w:val="00907793"/>
    <w:rsid w:val="00911D35"/>
    <w:rsid w:val="009149F1"/>
    <w:rsid w:val="00914C1C"/>
    <w:rsid w:val="00916C2A"/>
    <w:rsid w:val="00917845"/>
    <w:rsid w:val="00933CBE"/>
    <w:rsid w:val="00934FB3"/>
    <w:rsid w:val="00960DB7"/>
    <w:rsid w:val="00962018"/>
    <w:rsid w:val="00977829"/>
    <w:rsid w:val="0097789C"/>
    <w:rsid w:val="00981F33"/>
    <w:rsid w:val="00982440"/>
    <w:rsid w:val="00986AA8"/>
    <w:rsid w:val="00997CA1"/>
    <w:rsid w:val="009B2B00"/>
    <w:rsid w:val="009B454D"/>
    <w:rsid w:val="009C1D99"/>
    <w:rsid w:val="009D4A1F"/>
    <w:rsid w:val="009E52BD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581"/>
    <w:rsid w:val="00A80F69"/>
    <w:rsid w:val="00A844B5"/>
    <w:rsid w:val="00AC77C3"/>
    <w:rsid w:val="00AD2F8D"/>
    <w:rsid w:val="00AE06AA"/>
    <w:rsid w:val="00AF000A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36CBD"/>
    <w:rsid w:val="00B449F7"/>
    <w:rsid w:val="00B734AA"/>
    <w:rsid w:val="00B80A18"/>
    <w:rsid w:val="00B8101A"/>
    <w:rsid w:val="00B85591"/>
    <w:rsid w:val="00BA69C9"/>
    <w:rsid w:val="00BB126A"/>
    <w:rsid w:val="00BB5D11"/>
    <w:rsid w:val="00BC2521"/>
    <w:rsid w:val="00BD25AB"/>
    <w:rsid w:val="00BD4617"/>
    <w:rsid w:val="00BE1580"/>
    <w:rsid w:val="00BE4BC8"/>
    <w:rsid w:val="00BE5C2D"/>
    <w:rsid w:val="00BF2100"/>
    <w:rsid w:val="00BF5ACF"/>
    <w:rsid w:val="00C018C9"/>
    <w:rsid w:val="00C12E8E"/>
    <w:rsid w:val="00C168DB"/>
    <w:rsid w:val="00C2221D"/>
    <w:rsid w:val="00C2637A"/>
    <w:rsid w:val="00C31577"/>
    <w:rsid w:val="00C436B7"/>
    <w:rsid w:val="00C43F6C"/>
    <w:rsid w:val="00C60B64"/>
    <w:rsid w:val="00C843E5"/>
    <w:rsid w:val="00CA4627"/>
    <w:rsid w:val="00CA5DBB"/>
    <w:rsid w:val="00CC6660"/>
    <w:rsid w:val="00CD0F90"/>
    <w:rsid w:val="00D16301"/>
    <w:rsid w:val="00D21359"/>
    <w:rsid w:val="00D33936"/>
    <w:rsid w:val="00D53FA7"/>
    <w:rsid w:val="00D75E90"/>
    <w:rsid w:val="00D836FC"/>
    <w:rsid w:val="00DB49ED"/>
    <w:rsid w:val="00DB50BD"/>
    <w:rsid w:val="00DC1238"/>
    <w:rsid w:val="00DD11C7"/>
    <w:rsid w:val="00DD4ADD"/>
    <w:rsid w:val="00DE1399"/>
    <w:rsid w:val="00DE5A87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631"/>
    <w:rsid w:val="00E37A44"/>
    <w:rsid w:val="00E54570"/>
    <w:rsid w:val="00E54915"/>
    <w:rsid w:val="00E561B3"/>
    <w:rsid w:val="00E56FB6"/>
    <w:rsid w:val="00E60E82"/>
    <w:rsid w:val="00E62825"/>
    <w:rsid w:val="00E675E8"/>
    <w:rsid w:val="00E767CA"/>
    <w:rsid w:val="00E833B6"/>
    <w:rsid w:val="00E97DFF"/>
    <w:rsid w:val="00EA4468"/>
    <w:rsid w:val="00EB5A32"/>
    <w:rsid w:val="00EC52F2"/>
    <w:rsid w:val="00ED2B9D"/>
    <w:rsid w:val="00ED59B2"/>
    <w:rsid w:val="00ED6B4F"/>
    <w:rsid w:val="00EE790F"/>
    <w:rsid w:val="00F05ADC"/>
    <w:rsid w:val="00F23933"/>
    <w:rsid w:val="00F303A3"/>
    <w:rsid w:val="00F5342D"/>
    <w:rsid w:val="00F86970"/>
    <w:rsid w:val="00F966A1"/>
    <w:rsid w:val="00FB5078"/>
    <w:rsid w:val="00FC4B87"/>
    <w:rsid w:val="00FC56AC"/>
    <w:rsid w:val="00FD6DED"/>
    <w:rsid w:val="00FE6C44"/>
    <w:rsid w:val="00FF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.hungary@gc.denta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c.dental/europe/hu-H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054dca1-9fe8-42e2-a84b-707413a6ec7c"/>
  </ds:schemaRefs>
</ds:datastoreItem>
</file>

<file path=customXml/itemProps3.xml><?xml version="1.0" encoding="utf-8"?>
<ds:datastoreItem xmlns:ds="http://schemas.openxmlformats.org/officeDocument/2006/customXml" ds:itemID="{AFB545C2-E5EF-45B0-971D-E51B1B2FEF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684</Words>
  <Characters>4723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Hargitai, Reka</cp:lastModifiedBy>
  <cp:revision>33</cp:revision>
  <cp:lastPrinted>2020-01-21T15:04:00Z</cp:lastPrinted>
  <dcterms:created xsi:type="dcterms:W3CDTF">2026-07-03T14:22:00Z</dcterms:created>
  <dcterms:modified xsi:type="dcterms:W3CDTF">2026-07-09T08:51:00Z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