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18CF19" w14:textId="7B0425DC" w:rsidR="004C48D0" w:rsidRPr="00631D36" w:rsidRDefault="004E2FB3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  <w:lang w:val="en-GB"/>
        </w:rPr>
      </w:pPr>
      <w:r w:rsidRPr="00631D36">
        <w:rPr>
          <w:rFonts w:ascii="Avenir Next LT Pro" w:hAnsi="Avenir Next LT Pro"/>
          <w:b/>
          <w:bCs/>
          <w:noProof/>
          <w:color w:val="000000" w:themeColor="text1"/>
          <w:sz w:val="30"/>
          <w:szCs w:val="3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D5677" wp14:editId="218965C5">
                <wp:simplePos x="0" y="0"/>
                <wp:positionH relativeFrom="page">
                  <wp:posOffset>-118375</wp:posOffset>
                </wp:positionH>
                <wp:positionV relativeFrom="paragraph">
                  <wp:posOffset>18433</wp:posOffset>
                </wp:positionV>
                <wp:extent cx="216172" cy="230332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72" cy="230332"/>
                        </a:xfrm>
                        <a:prstGeom prst="rect">
                          <a:avLst/>
                        </a:prstGeom>
                        <a:solidFill>
                          <a:srgbClr val="009B77"/>
                        </a:solidFill>
                        <a:ln w="25400" cap="flat">
                          <a:noFill/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8" tIns="45718" rIns="45718" bIns="45718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61A98" id="Rectangle 21" o:spid="_x0000_s1026" style="position:absolute;margin-left:-9.3pt;margin-top:1.45pt;width:17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" fillcolor="#009b77" stroked="f" strokeweight="2pt">
                <v:stroke joinstyle="round"/>
                <v:textbox inset="1.2699mm,1.2699mm,1.2699mm,1.2699mm"/>
                <w10:wrap anchorx="page"/>
              </v:rect>
            </w:pict>
          </mc:Fallback>
        </mc:AlternateContent>
      </w:r>
      <w:r w:rsidR="00A304BF" w:rsidRPr="00631D36">
        <w:rPr>
          <w:rFonts w:ascii="Avenir Next LT Pro" w:hAnsi="Avenir Next LT Pro"/>
          <w:b/>
          <w:bCs/>
          <w:color w:val="000000" w:themeColor="text1"/>
          <w:sz w:val="30"/>
          <w:szCs w:val="30"/>
          <w:lang w:val="en-GB"/>
        </w:rPr>
        <w:t>Press release</w:t>
      </w:r>
    </w:p>
    <w:p w14:paraId="0C69B5D1" w14:textId="77777777" w:rsidR="00270FCD" w:rsidRPr="00631D36" w:rsidRDefault="00270FCD" w:rsidP="004E2FB3">
      <w:pPr>
        <w:spacing w:line="360" w:lineRule="auto"/>
        <w:ind w:left="-990" w:right="-868"/>
        <w:jc w:val="both"/>
        <w:rPr>
          <w:rFonts w:ascii="Avenir Next LT Pro" w:eastAsia="Verdana" w:hAnsi="Avenir Next LT Pro" w:cs="Verdana"/>
          <w:color w:val="000000" w:themeColor="text1"/>
          <w:u w:val="single"/>
          <w:lang w:val="en-GB"/>
        </w:rPr>
      </w:pPr>
    </w:p>
    <w:p w14:paraId="72414257" w14:textId="1DD0C5A3" w:rsidR="00817794" w:rsidRPr="00CA4627" w:rsidRDefault="009030DC" w:rsidP="007847F0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u w:val="single"/>
        </w:rPr>
      </w:pP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Dolgoročne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indirektne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rešitve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za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primere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hude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obrabe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zob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>družbe</w:t>
      </w:r>
      <w:proofErr w:type="spellEnd"/>
      <w:r w:rsidRPr="009030DC">
        <w:rPr>
          <w:rFonts w:ascii="Avenir Next LT Pro" w:eastAsia="Verdana" w:hAnsi="Avenir Next LT Pro" w:cs="Verdana"/>
          <w:color w:val="000000" w:themeColor="text1"/>
          <w:u w:val="single"/>
        </w:rPr>
        <w:t xml:space="preserve"> GC</w:t>
      </w:r>
    </w:p>
    <w:p w14:paraId="2EE6D9DB" w14:textId="7F1237CF" w:rsidR="007F5940" w:rsidRPr="009030DC" w:rsidRDefault="009030DC" w:rsidP="000517FE">
      <w:pPr>
        <w:spacing w:line="360" w:lineRule="auto"/>
        <w:ind w:left="-990" w:right="-868"/>
      </w:pP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Obraba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zob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– </w:t>
      </w: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kdaj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začeti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zdravljenje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napredova</w:t>
      </w:r>
      <w:r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ne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obrabe</w:t>
      </w:r>
      <w:proofErr w:type="spellEnd"/>
      <w:r w:rsidRPr="009030DC"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  <w:t>?</w:t>
      </w:r>
    </w:p>
    <w:p w14:paraId="143B1608" w14:textId="77777777" w:rsidR="000517FE" w:rsidRPr="000517FE" w:rsidRDefault="000517FE" w:rsidP="000517FE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  <w:sz w:val="30"/>
          <w:szCs w:val="30"/>
        </w:rPr>
      </w:pPr>
    </w:p>
    <w:p w14:paraId="64A86E78" w14:textId="77777777" w:rsidR="00E15B71" w:rsidRPr="00B13515" w:rsidRDefault="00E15B71" w:rsidP="00E15B7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B13515">
        <w:rPr>
          <w:rFonts w:ascii="Avenir Next LT Pro" w:eastAsia="Verdana" w:hAnsi="Avenir Next LT Pro" w:cs="Verdana"/>
          <w:color w:val="000000" w:themeColor="text1"/>
          <w:lang w:val="sl-SI"/>
        </w:rPr>
        <w:t>Po uspehu kampanje, posvečene neposredni obravnavi blage do zmerne obrabe zob, GC predstavlja novo pobudo, osredotočeno na zdravljenje zmerne do hude obrabe zob ter na vlogo indirektnih protetičnih rešitev.</w:t>
      </w:r>
    </w:p>
    <w:p w14:paraId="2CA2DBD8" w14:textId="762FC4AA" w:rsidR="00E15B71" w:rsidRPr="00B13515" w:rsidRDefault="00E15B71" w:rsidP="00E15B71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B13515">
        <w:rPr>
          <w:rFonts w:ascii="Avenir Next LT Pro" w:eastAsia="Verdana" w:hAnsi="Avenir Next LT Pro" w:cs="Verdana"/>
          <w:color w:val="000000" w:themeColor="text1"/>
          <w:lang w:val="sl-SI"/>
        </w:rPr>
        <w:t xml:space="preserve">Obraba zob je s staranjem povezan proces, ki predstavlja vse večji klinični izziv, zlasti zaradi staranja prebivalstva. Medtem ko je začetne stopnje pogosto mogoče uspešno obravnavati z minimalno invazivnimi direktnimi restavracijami, </w:t>
      </w:r>
      <w:r w:rsidR="00D448EC">
        <w:rPr>
          <w:rFonts w:ascii="Avenir Next LT Pro" w:eastAsia="Verdana" w:hAnsi="Avenir Next LT Pro" w:cs="Verdana"/>
          <w:color w:val="000000" w:themeColor="text1"/>
          <w:lang w:val="sl-SI"/>
        </w:rPr>
        <w:t>z</w:t>
      </w:r>
      <w:r w:rsidR="00EA6092">
        <w:rPr>
          <w:rFonts w:ascii="Avenir Next LT Pro" w:eastAsia="Verdana" w:hAnsi="Avenir Next LT Pro" w:cs="Verdana"/>
          <w:color w:val="000000" w:themeColor="text1"/>
          <w:lang w:val="sl-SI"/>
        </w:rPr>
        <w:t>ahtevnejši</w:t>
      </w:r>
      <w:r w:rsidRPr="00B13515">
        <w:rPr>
          <w:rFonts w:ascii="Avenir Next LT Pro" w:eastAsia="Verdana" w:hAnsi="Avenir Next LT Pro" w:cs="Verdana"/>
          <w:color w:val="000000" w:themeColor="text1"/>
          <w:lang w:val="sl-SI"/>
        </w:rPr>
        <w:t xml:space="preserve"> primeri praviloma zahtevajo širši in celovitejši pristop. Takšni načrti zdravljenja običajno potekajo v več fazah in lahko vključujejo tudi indirektne protetične rešitve, ki zagotavljajo predvidljive in dolgotrajne rezultate.</w:t>
      </w:r>
    </w:p>
    <w:p w14:paraId="620C3D86" w14:textId="77777777" w:rsidR="009F7A7F" w:rsidRPr="00E15B71" w:rsidRDefault="009F7A7F" w:rsidP="008342B2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</w:p>
    <w:p w14:paraId="69BA8721" w14:textId="5545F3A7" w:rsidR="008342B2" w:rsidRPr="007157A6" w:rsidRDefault="00EA6092" w:rsidP="008342B2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proofErr w:type="spellStart"/>
      <w:r w:rsidRPr="00EA6092">
        <w:rPr>
          <w:rFonts w:ascii="Avenir Next LT Pro" w:eastAsia="Verdana" w:hAnsi="Avenir Next LT Pro" w:cs="Verdana"/>
          <w:b/>
          <w:bCs/>
          <w:color w:val="000000" w:themeColor="text1"/>
        </w:rPr>
        <w:t>Kontinuirana</w:t>
      </w:r>
      <w:proofErr w:type="spellEnd"/>
      <w:r w:rsidRPr="00EA6092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Pr="00EA6092">
        <w:rPr>
          <w:rFonts w:ascii="Avenir Next LT Pro" w:eastAsia="Verdana" w:hAnsi="Avenir Next LT Pro" w:cs="Verdana"/>
          <w:b/>
          <w:bCs/>
          <w:color w:val="000000" w:themeColor="text1"/>
        </w:rPr>
        <w:t>oskrba</w:t>
      </w:r>
      <w:proofErr w:type="spellEnd"/>
    </w:p>
    <w:p w14:paraId="1539F33F" w14:textId="77777777" w:rsidR="000204C3" w:rsidRPr="000204C3" w:rsidRDefault="000204C3" w:rsidP="000204C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0204C3">
        <w:rPr>
          <w:rFonts w:ascii="Avenir Next LT Pro" w:eastAsia="Verdana" w:hAnsi="Avenir Next LT Pro" w:cs="Verdana"/>
          <w:color w:val="000000" w:themeColor="text1"/>
          <w:lang w:val="sl-SI"/>
        </w:rPr>
        <w:t xml:space="preserve">Pri izbiri med direktnim in indirektnim zdravljenjem ni strogo določenih pravil. Zdravljenje se pogosto začne z direktnimi tehnikami, pri zahtevnejših primerih – kot sta huda ali patološka obraba zob – pa so za ponovno vzpostavitev funkcije, trajnosti in estetike, zlasti dolgoročno, lahko potrebni indirektni </w:t>
      </w:r>
      <w:proofErr w:type="spellStart"/>
      <w:r w:rsidRPr="000204C3">
        <w:rPr>
          <w:rFonts w:ascii="Avenir Next LT Pro" w:eastAsia="Verdana" w:hAnsi="Avenir Next LT Pro" w:cs="Verdana"/>
          <w:color w:val="000000" w:themeColor="text1"/>
          <w:lang w:val="sl-SI"/>
        </w:rPr>
        <w:t>restavrativni</w:t>
      </w:r>
      <w:proofErr w:type="spellEnd"/>
      <w:r w:rsidRPr="000204C3">
        <w:rPr>
          <w:rFonts w:ascii="Avenir Next LT Pro" w:eastAsia="Verdana" w:hAnsi="Avenir Next LT Pro" w:cs="Verdana"/>
          <w:color w:val="000000" w:themeColor="text1"/>
          <w:lang w:val="sl-SI"/>
        </w:rPr>
        <w:t xml:space="preserve"> materiali.</w:t>
      </w:r>
    </w:p>
    <w:p w14:paraId="6B356A89" w14:textId="77777777" w:rsidR="000204C3" w:rsidRPr="000204C3" w:rsidRDefault="000204C3" w:rsidP="000204C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0204C3">
        <w:rPr>
          <w:rFonts w:ascii="Avenir Next LT Pro" w:eastAsia="Verdana" w:hAnsi="Avenir Next LT Pro" w:cs="Verdana"/>
          <w:color w:val="000000" w:themeColor="text1"/>
          <w:lang w:val="sl-SI"/>
        </w:rPr>
        <w:t xml:space="preserve">Ta kampanja poudarja pomen kontinuirane oskrbe, ki združuje diagnostiko, digitalno načrtovanje ter direktne in indirektne </w:t>
      </w:r>
      <w:proofErr w:type="spellStart"/>
      <w:r w:rsidRPr="000204C3">
        <w:rPr>
          <w:rFonts w:ascii="Avenir Next LT Pro" w:eastAsia="Verdana" w:hAnsi="Avenir Next LT Pro" w:cs="Verdana"/>
          <w:color w:val="000000" w:themeColor="text1"/>
          <w:lang w:val="sl-SI"/>
        </w:rPr>
        <w:t>restavrativne</w:t>
      </w:r>
      <w:proofErr w:type="spellEnd"/>
      <w:r w:rsidRPr="000204C3">
        <w:rPr>
          <w:rFonts w:ascii="Avenir Next LT Pro" w:eastAsia="Verdana" w:hAnsi="Avenir Next LT Pro" w:cs="Verdana"/>
          <w:color w:val="000000" w:themeColor="text1"/>
          <w:lang w:val="sl-SI"/>
        </w:rPr>
        <w:t xml:space="preserve"> pristope za izpolnjevanje individualnih potreb vsakega pacienta.</w:t>
      </w:r>
    </w:p>
    <w:p w14:paraId="625C69BD" w14:textId="77777777" w:rsidR="009F7A7F" w:rsidRDefault="009F7A7F" w:rsidP="008342B2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</w:p>
    <w:p w14:paraId="6F486C31" w14:textId="17692990" w:rsidR="008342B2" w:rsidRPr="008342B2" w:rsidRDefault="00F51D36" w:rsidP="008342B2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r w:rsidRPr="00F51D36">
        <w:rPr>
          <w:rFonts w:ascii="Avenir Next LT Pro" w:eastAsia="Verdana" w:hAnsi="Avenir Next LT Pro" w:cs="Verdana"/>
          <w:b/>
          <w:bCs/>
          <w:color w:val="000000" w:themeColor="text1"/>
        </w:rPr>
        <w:t xml:space="preserve">Podpora </w:t>
      </w:r>
      <w:proofErr w:type="spellStart"/>
      <w:r w:rsidRPr="00F51D36">
        <w:rPr>
          <w:rFonts w:ascii="Avenir Next LT Pro" w:eastAsia="Verdana" w:hAnsi="Avenir Next LT Pro" w:cs="Verdana"/>
          <w:b/>
          <w:bCs/>
          <w:color w:val="000000" w:themeColor="text1"/>
        </w:rPr>
        <w:t>pri</w:t>
      </w:r>
      <w:proofErr w:type="spellEnd"/>
      <w:r w:rsidRPr="00F51D36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Pr="00F51D36">
        <w:rPr>
          <w:rFonts w:ascii="Avenir Next LT Pro" w:eastAsia="Verdana" w:hAnsi="Avenir Next LT Pro" w:cs="Verdana"/>
          <w:b/>
          <w:bCs/>
          <w:color w:val="000000" w:themeColor="text1"/>
        </w:rPr>
        <w:t>kliničnem</w:t>
      </w:r>
      <w:proofErr w:type="spellEnd"/>
      <w:r w:rsidRPr="00F51D36">
        <w:rPr>
          <w:rFonts w:ascii="Avenir Next LT Pro" w:eastAsia="Verdana" w:hAnsi="Avenir Next LT Pro" w:cs="Verdana"/>
          <w:b/>
          <w:bCs/>
          <w:color w:val="000000" w:themeColor="text1"/>
        </w:rPr>
        <w:t xml:space="preserve"> </w:t>
      </w:r>
      <w:proofErr w:type="spellStart"/>
      <w:r w:rsidRPr="00F51D36">
        <w:rPr>
          <w:rFonts w:ascii="Avenir Next LT Pro" w:eastAsia="Verdana" w:hAnsi="Avenir Next LT Pro" w:cs="Verdana"/>
          <w:b/>
          <w:bCs/>
          <w:color w:val="000000" w:themeColor="text1"/>
        </w:rPr>
        <w:t>odločanju</w:t>
      </w:r>
      <w:proofErr w:type="spellEnd"/>
    </w:p>
    <w:p w14:paraId="0634997C" w14:textId="77777777" w:rsidR="00CF448D" w:rsidRPr="00CF448D" w:rsidRDefault="00CF448D" w:rsidP="00CF448D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CF448D">
        <w:rPr>
          <w:rFonts w:ascii="Avenir Next LT Pro" w:eastAsia="Verdana" w:hAnsi="Avenir Next LT Pro" w:cs="Verdana"/>
          <w:color w:val="000000" w:themeColor="text1"/>
          <w:lang w:val="sl-SI"/>
        </w:rPr>
        <w:lastRenderedPageBreak/>
        <w:t>Z izobraževalnimi vsebinami in kliničnimi primeri želi kampanja zdravnikom dentalne medicine pomagati pri samozavestnem prehajanju med direktnimi in indirektnimi pristopi ob hkratnem ohranjanju filozofije minimalno invazivnega zdravljenja.</w:t>
      </w:r>
    </w:p>
    <w:p w14:paraId="2AF0E2C5" w14:textId="77777777" w:rsidR="00CF448D" w:rsidRPr="00CF448D" w:rsidRDefault="00CF448D" w:rsidP="00CF448D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CF448D">
        <w:rPr>
          <w:rFonts w:ascii="Avenir Next LT Pro" w:eastAsia="Verdana" w:hAnsi="Avenir Next LT Pro" w:cs="Verdana"/>
          <w:color w:val="000000" w:themeColor="text1"/>
          <w:lang w:val="sl-SI"/>
        </w:rPr>
        <w:t xml:space="preserve">»Izbira načina zdravljenja ne temelji na tem, da bi bila ena tehnika ali material boljša od drugega,« pravi Adriano </w:t>
      </w:r>
      <w:proofErr w:type="spellStart"/>
      <w:r w:rsidRPr="00CF448D">
        <w:rPr>
          <w:rFonts w:ascii="Avenir Next LT Pro" w:eastAsia="Verdana" w:hAnsi="Avenir Next LT Pro" w:cs="Verdana"/>
          <w:color w:val="000000" w:themeColor="text1"/>
          <w:lang w:val="sl-SI"/>
        </w:rPr>
        <w:t>Teixeira</w:t>
      </w:r>
      <w:proofErr w:type="spellEnd"/>
      <w:r w:rsidRPr="00CF448D">
        <w:rPr>
          <w:rFonts w:ascii="Avenir Next LT Pro" w:eastAsia="Verdana" w:hAnsi="Avenir Next LT Pro" w:cs="Verdana"/>
          <w:color w:val="000000" w:themeColor="text1"/>
          <w:lang w:val="sl-SI"/>
        </w:rPr>
        <w:t>, vodja tehničnega izobraževanja v izobraževalnem centru družbe GC. »Ključno je razumeti bistvo težave ter ob pravem času izbrati ustrezen material in ustrezen poseg za pravi namen – pri tem pa mora biti vodilno načelo vedno ohranjanje zobne strukture.«</w:t>
      </w:r>
    </w:p>
    <w:p w14:paraId="1DA670B1" w14:textId="77777777" w:rsidR="002A3D1C" w:rsidRPr="0045674B" w:rsidRDefault="002A3D1C" w:rsidP="0045674B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</w:rPr>
      </w:pPr>
    </w:p>
    <w:p w14:paraId="65130CEA" w14:textId="46669543" w:rsidR="0045674B" w:rsidRPr="0045674B" w:rsidRDefault="008C6037" w:rsidP="0045674B">
      <w:pPr>
        <w:spacing w:line="360" w:lineRule="auto"/>
        <w:ind w:left="-990" w:right="-868"/>
        <w:rPr>
          <w:rFonts w:ascii="Avenir Next LT Pro" w:eastAsia="Verdana" w:hAnsi="Avenir Next LT Pro" w:cs="Verdana"/>
          <w:b/>
          <w:bCs/>
          <w:color w:val="000000" w:themeColor="text1"/>
        </w:rPr>
      </w:pPr>
      <w:r w:rsidRPr="008C6037">
        <w:rPr>
          <w:rFonts w:ascii="Avenir Next LT Pro" w:eastAsia="Verdana" w:hAnsi="Avenir Next LT Pro" w:cs="Verdana"/>
          <w:b/>
          <w:bCs/>
          <w:color w:val="000000" w:themeColor="text1"/>
        </w:rPr>
        <w:t xml:space="preserve">O </w:t>
      </w:r>
      <w:proofErr w:type="spellStart"/>
      <w:r w:rsidRPr="008C6037">
        <w:rPr>
          <w:rFonts w:ascii="Avenir Next LT Pro" w:eastAsia="Verdana" w:hAnsi="Avenir Next LT Pro" w:cs="Verdana"/>
          <w:b/>
          <w:bCs/>
          <w:color w:val="000000" w:themeColor="text1"/>
        </w:rPr>
        <w:t>kampanji</w:t>
      </w:r>
      <w:proofErr w:type="spellEnd"/>
    </w:p>
    <w:p w14:paraId="246B041E" w14:textId="77777777" w:rsidR="00290A4F" w:rsidRPr="00290A4F" w:rsidRDefault="00290A4F" w:rsidP="00290A4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290A4F">
        <w:rPr>
          <w:rFonts w:ascii="Avenir Next LT Pro" w:eastAsia="Verdana" w:hAnsi="Avenir Next LT Pro" w:cs="Verdana"/>
          <w:color w:val="000000" w:themeColor="text1"/>
          <w:lang w:val="sl-SI"/>
        </w:rPr>
        <w:t>Kampanja bo predstavljena na različnih platformah, vključno s strokovnimi publikacijami, digitalnimi kanali, kliničnimi izobraževanji in praktičnimi delavnicami. Odraža stalno zavezanost družbe GC k podpori strokovnjakom s področja dentalne medicine pri zagotavljanju predvidljivih, na pacienta osredotočenih rezultatov zdravljenja v vseh fazah obrabe zob.</w:t>
      </w:r>
    </w:p>
    <w:p w14:paraId="180646A0" w14:textId="64117961" w:rsidR="00F303A3" w:rsidRDefault="00290A4F" w:rsidP="00290A4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  <w:r w:rsidRPr="00290A4F">
        <w:rPr>
          <w:rFonts w:ascii="Avenir Next LT Pro" w:eastAsia="Verdana" w:hAnsi="Avenir Next LT Pro" w:cs="Verdana"/>
          <w:color w:val="000000" w:themeColor="text1"/>
          <w:lang w:val="sl-SI"/>
        </w:rPr>
        <w:t>Za več informacij</w:t>
      </w:r>
      <w:r w:rsidRPr="00290A4F">
        <w:rPr>
          <w:rFonts w:ascii="Avenir Next LT Pro" w:eastAsia="Verdana" w:hAnsi="Avenir Next LT Pro" w:cs="Verdana"/>
          <w:b/>
          <w:bCs/>
          <w:color w:val="000000" w:themeColor="text1"/>
          <w:lang w:val="sl-SI"/>
        </w:rPr>
        <w:t>:</w:t>
      </w:r>
      <w:r>
        <w:rPr>
          <w:rFonts w:ascii="Avenir Next LT Pro" w:eastAsia="Verdana" w:hAnsi="Avenir Next LT Pro" w:cs="Verdana"/>
          <w:color w:val="000000" w:themeColor="text1"/>
          <w:lang w:val="sl-SI"/>
        </w:rPr>
        <w:t xml:space="preserve"> </w:t>
      </w:r>
      <w:hyperlink r:id="rId10" w:history="1">
        <w:r w:rsidRPr="00C84308">
          <w:rPr>
            <w:rStyle w:val="Hyperlink"/>
            <w:rFonts w:ascii="Avenir Next LT Pro" w:eastAsia="Verdana" w:hAnsi="Avenir Next LT Pro" w:cs="Verdana"/>
            <w:lang w:val="sl-SI"/>
          </w:rPr>
          <w:t>https://campaigns-gceurope.com/wear-solutions</w:t>
        </w:r>
      </w:hyperlink>
    </w:p>
    <w:p w14:paraId="329E1168" w14:textId="77777777" w:rsidR="00290A4F" w:rsidRPr="00290A4F" w:rsidRDefault="00290A4F" w:rsidP="00290A4F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lang w:val="sl-SI"/>
        </w:rPr>
      </w:pPr>
    </w:p>
    <w:p w14:paraId="34A9CF65" w14:textId="1A67B52A" w:rsidR="00C12E8E" w:rsidRPr="009B454D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9B454D">
        <w:rPr>
          <w:rFonts w:ascii="Avenir Next LT Pro" w:hAnsi="Avenir Next LT Pro"/>
          <w:bCs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GC Europe N.V.</w:t>
      </w:r>
    </w:p>
    <w:p w14:paraId="71863812" w14:textId="77777777" w:rsidR="00C12E8E" w:rsidRPr="00631D36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proofErr w:type="spellStart"/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Interleuvenlaan</w:t>
      </w:r>
      <w:proofErr w:type="spellEnd"/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 xml:space="preserve"> 33</w:t>
      </w:r>
    </w:p>
    <w:p w14:paraId="452202D6" w14:textId="77777777" w:rsidR="00C12E8E" w:rsidRPr="00631D36" w:rsidRDefault="00C12E8E" w:rsidP="004E2FB3">
      <w:pPr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3001 Leuven</w:t>
      </w:r>
    </w:p>
    <w:p w14:paraId="44D3AA60" w14:textId="6EC948AB" w:rsidR="00C12E8E" w:rsidRPr="00631D36" w:rsidRDefault="00C12E8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+32.16.74.10.00</w:t>
      </w: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ab/>
      </w:r>
    </w:p>
    <w:p w14:paraId="3AF5C46E" w14:textId="408D2A99" w:rsidR="00567F3E" w:rsidRPr="00631D36" w:rsidRDefault="00567F3E" w:rsidP="004E2FB3">
      <w:pPr>
        <w:tabs>
          <w:tab w:val="left" w:pos="708"/>
          <w:tab w:val="left" w:pos="1416"/>
          <w:tab w:val="left" w:pos="2124"/>
          <w:tab w:val="left" w:pos="4020"/>
        </w:tabs>
        <w:spacing w:line="360" w:lineRule="auto"/>
        <w:ind w:left="-990" w:right="-868"/>
        <w:rPr>
          <w:rFonts w:ascii="Avenir Next LT Pro" w:eastAsia="Verdana" w:hAnsi="Avenir Next LT Pro" w:cs="Verdana"/>
          <w:color w:val="000000" w:themeColor="text1"/>
          <w:spacing w:val="5"/>
          <w:kern w:val="28"/>
          <w:sz w:val="22"/>
          <w:szCs w:val="22"/>
          <w:u w:color="464646"/>
          <w:lang w:val="fr-FR"/>
        </w:rPr>
      </w:pPr>
      <w:r w:rsidRPr="00631D36">
        <w:rPr>
          <w:rFonts w:ascii="Avenir Next LT Pro" w:hAnsi="Avenir Next LT Pro"/>
          <w:color w:val="000000" w:themeColor="text1"/>
          <w:spacing w:val="5"/>
          <w:kern w:val="28"/>
          <w:sz w:val="22"/>
          <w:szCs w:val="22"/>
          <w:u w:color="464646"/>
          <w:lang w:val="fr-FR"/>
        </w:rPr>
        <w:t>https://www.gc.dental/europe</w:t>
      </w:r>
    </w:p>
    <w:p w14:paraId="17B68DE6" w14:textId="2FC4C36C" w:rsidR="000A485C" w:rsidRDefault="007D00B3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hyperlink r:id="rId11" w:history="1">
        <w:r w:rsidRPr="00631D36">
          <w:rPr>
            <w:rStyle w:val="Hyperlink"/>
            <w:rFonts w:ascii="Avenir Next LT Pro" w:hAnsi="Avenir Next LT Pro"/>
            <w:color w:val="000000" w:themeColor="text1"/>
            <w:spacing w:val="5"/>
            <w:kern w:val="28"/>
            <w:sz w:val="22"/>
            <w:szCs w:val="22"/>
            <w:lang w:val="fr-FR"/>
          </w:rPr>
          <w:t>info.gce@gc.dental</w:t>
        </w:r>
      </w:hyperlink>
    </w:p>
    <w:p w14:paraId="2A89CE18" w14:textId="77777777" w:rsidR="00A2121B" w:rsidRPr="00631D36" w:rsidRDefault="00A2121B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</w:p>
    <w:p w14:paraId="2AEB49FD" w14:textId="26625CAF" w:rsidR="00A5023C" w:rsidRDefault="008347C9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color w:val="000000" w:themeColor="text1"/>
          <w:spacing w:val="5"/>
          <w:kern w:val="28"/>
          <w:sz w:val="22"/>
          <w:szCs w:val="22"/>
          <w:lang w:val="fr-FR"/>
        </w:rPr>
      </w:pPr>
      <w:r w:rsidRPr="008347C9">
        <w:rPr>
          <w:rStyle w:val="Hyperlink"/>
          <w:rFonts w:ascii="Avenir Next LT Pro" w:hAnsi="Avenir Next LT Pro"/>
          <w:noProof/>
          <w:color w:val="000000" w:themeColor="text1"/>
          <w:spacing w:val="5"/>
          <w:kern w:val="28"/>
          <w:sz w:val="22"/>
          <w:szCs w:val="22"/>
          <w:lang w:val="fr-FR"/>
        </w:rPr>
        <w:lastRenderedPageBreak/>
        <w:drawing>
          <wp:inline distT="0" distB="0" distL="0" distR="0" wp14:anchorId="268A7334" wp14:editId="2C152864">
            <wp:extent cx="4581525" cy="2813685"/>
            <wp:effectExtent l="0" t="0" r="9525" b="5715"/>
            <wp:docPr id="1673600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005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563F" w14:textId="61D975A3" w:rsidR="00A2121B" w:rsidRPr="00A2121B" w:rsidRDefault="003A6B6B" w:rsidP="004E2FB3">
      <w:pPr>
        <w:pStyle w:val="NormalWeb"/>
        <w:spacing w:before="0" w:after="0" w:line="360" w:lineRule="auto"/>
        <w:ind w:left="-990" w:right="-868"/>
        <w:rPr>
          <w:rStyle w:val="Hyperlink"/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  <w:u w:val="none"/>
        </w:rPr>
      </w:pP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Vizual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kampanje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.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Kompleksni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primeri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obrabe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zob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zahtevajo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postopen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pristop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,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prilagojen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individualnim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 xml:space="preserve"> </w:t>
      </w:r>
      <w:proofErr w:type="spellStart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potrebam</w:t>
      </w:r>
      <w:proofErr w:type="spellEnd"/>
      <w:r w:rsidRPr="003A6B6B">
        <w:rPr>
          <w:rFonts w:ascii="Avenir Next LT Pro" w:hAnsi="Avenir Next LT Pro"/>
          <w:b/>
          <w:bCs/>
          <w:color w:val="000000" w:themeColor="text1"/>
          <w:spacing w:val="5"/>
          <w:kern w:val="28"/>
          <w:sz w:val="20"/>
          <w:szCs w:val="20"/>
        </w:rPr>
        <w:t>.</w:t>
      </w:r>
    </w:p>
    <w:sectPr w:rsidR="00A2121B" w:rsidRPr="00A2121B" w:rsidSect="00375891">
      <w:headerReference w:type="default" r:id="rId13"/>
      <w:pgSz w:w="11900" w:h="16840"/>
      <w:pgMar w:top="1826" w:right="1985" w:bottom="2880" w:left="2700" w:header="709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3F24" w14:textId="77777777" w:rsidR="00297359" w:rsidRDefault="00297359">
      <w:r>
        <w:separator/>
      </w:r>
    </w:p>
  </w:endnote>
  <w:endnote w:type="continuationSeparator" w:id="0">
    <w:p w14:paraId="0BDBD17D" w14:textId="77777777" w:rsidR="00297359" w:rsidRDefault="0029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16F2" w14:textId="77777777" w:rsidR="00297359" w:rsidRDefault="00297359">
      <w:r>
        <w:separator/>
      </w:r>
    </w:p>
  </w:footnote>
  <w:footnote w:type="continuationSeparator" w:id="0">
    <w:p w14:paraId="72019950" w14:textId="77777777" w:rsidR="00297359" w:rsidRDefault="00297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D1" w14:textId="518C03B9" w:rsidR="004C48D0" w:rsidRDefault="002A1F4F">
    <w:pPr>
      <w:pStyle w:val="Header"/>
      <w:tabs>
        <w:tab w:val="clear" w:pos="9072"/>
        <w:tab w:val="right" w:pos="784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B3A4" wp14:editId="5554E4C1">
          <wp:simplePos x="0" y="0"/>
          <wp:positionH relativeFrom="page">
            <wp:align>left</wp:align>
          </wp:positionH>
          <wp:positionV relativeFrom="paragraph">
            <wp:posOffset>-434781</wp:posOffset>
          </wp:positionV>
          <wp:extent cx="7545788" cy="10670829"/>
          <wp:effectExtent l="0" t="0" r="0" b="0"/>
          <wp:wrapNone/>
          <wp:docPr id="25" name="Picture 25" descr="A white background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white background with red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838" cy="10702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66251"/>
    <w:multiLevelType w:val="hybridMultilevel"/>
    <w:tmpl w:val="2B98A9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16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D0"/>
    <w:rsid w:val="00000C51"/>
    <w:rsid w:val="000064DE"/>
    <w:rsid w:val="0001042E"/>
    <w:rsid w:val="00014D2C"/>
    <w:rsid w:val="000204C3"/>
    <w:rsid w:val="000207F2"/>
    <w:rsid w:val="00022CFD"/>
    <w:rsid w:val="00027E69"/>
    <w:rsid w:val="000455B2"/>
    <w:rsid w:val="00045DA8"/>
    <w:rsid w:val="00046D80"/>
    <w:rsid w:val="000517FE"/>
    <w:rsid w:val="000578B1"/>
    <w:rsid w:val="000713AA"/>
    <w:rsid w:val="00076EC4"/>
    <w:rsid w:val="000800FA"/>
    <w:rsid w:val="000861F8"/>
    <w:rsid w:val="000878FC"/>
    <w:rsid w:val="000A485C"/>
    <w:rsid w:val="000A7D73"/>
    <w:rsid w:val="000B0125"/>
    <w:rsid w:val="000C3B2B"/>
    <w:rsid w:val="000D1716"/>
    <w:rsid w:val="000E4999"/>
    <w:rsid w:val="00102286"/>
    <w:rsid w:val="00106786"/>
    <w:rsid w:val="00107638"/>
    <w:rsid w:val="00112618"/>
    <w:rsid w:val="001157A8"/>
    <w:rsid w:val="00116E35"/>
    <w:rsid w:val="00125EB9"/>
    <w:rsid w:val="0014534A"/>
    <w:rsid w:val="0016511A"/>
    <w:rsid w:val="00166901"/>
    <w:rsid w:val="00167D45"/>
    <w:rsid w:val="00176AEF"/>
    <w:rsid w:val="001B0EA6"/>
    <w:rsid w:val="001B35D6"/>
    <w:rsid w:val="001B5343"/>
    <w:rsid w:val="001B5373"/>
    <w:rsid w:val="001C1388"/>
    <w:rsid w:val="001E2384"/>
    <w:rsid w:val="001E3E8C"/>
    <w:rsid w:val="00203AFB"/>
    <w:rsid w:val="00203E9C"/>
    <w:rsid w:val="00204E47"/>
    <w:rsid w:val="00206A13"/>
    <w:rsid w:val="002107C7"/>
    <w:rsid w:val="00236B8D"/>
    <w:rsid w:val="00242D61"/>
    <w:rsid w:val="00247359"/>
    <w:rsid w:val="002649B6"/>
    <w:rsid w:val="00270FCD"/>
    <w:rsid w:val="00276CD5"/>
    <w:rsid w:val="00281E40"/>
    <w:rsid w:val="00283337"/>
    <w:rsid w:val="00290A4F"/>
    <w:rsid w:val="00291EEA"/>
    <w:rsid w:val="00297359"/>
    <w:rsid w:val="002974A2"/>
    <w:rsid w:val="002A1F4F"/>
    <w:rsid w:val="002A3D1C"/>
    <w:rsid w:val="002A4426"/>
    <w:rsid w:val="002C389F"/>
    <w:rsid w:val="002D47E2"/>
    <w:rsid w:val="002F390A"/>
    <w:rsid w:val="003042DF"/>
    <w:rsid w:val="00305CA6"/>
    <w:rsid w:val="00312F6E"/>
    <w:rsid w:val="00315091"/>
    <w:rsid w:val="00317321"/>
    <w:rsid w:val="00321DE6"/>
    <w:rsid w:val="0032290E"/>
    <w:rsid w:val="00325206"/>
    <w:rsid w:val="00327168"/>
    <w:rsid w:val="00351E27"/>
    <w:rsid w:val="003602A1"/>
    <w:rsid w:val="00360843"/>
    <w:rsid w:val="00366D42"/>
    <w:rsid w:val="00375891"/>
    <w:rsid w:val="00390C9F"/>
    <w:rsid w:val="003A434A"/>
    <w:rsid w:val="003A43CF"/>
    <w:rsid w:val="003A6B6B"/>
    <w:rsid w:val="003B1404"/>
    <w:rsid w:val="003B1417"/>
    <w:rsid w:val="003B4C34"/>
    <w:rsid w:val="003C34C8"/>
    <w:rsid w:val="003C645C"/>
    <w:rsid w:val="003D01E9"/>
    <w:rsid w:val="003D34D0"/>
    <w:rsid w:val="003D5E25"/>
    <w:rsid w:val="003D747E"/>
    <w:rsid w:val="003F1B6F"/>
    <w:rsid w:val="003F28BA"/>
    <w:rsid w:val="00412841"/>
    <w:rsid w:val="00426EDA"/>
    <w:rsid w:val="0043690C"/>
    <w:rsid w:val="00436D5D"/>
    <w:rsid w:val="004413E2"/>
    <w:rsid w:val="00444A98"/>
    <w:rsid w:val="00453816"/>
    <w:rsid w:val="0045674B"/>
    <w:rsid w:val="00456F59"/>
    <w:rsid w:val="00474392"/>
    <w:rsid w:val="00480DBA"/>
    <w:rsid w:val="00481B63"/>
    <w:rsid w:val="00481DAB"/>
    <w:rsid w:val="00490941"/>
    <w:rsid w:val="0049147A"/>
    <w:rsid w:val="00492F65"/>
    <w:rsid w:val="004958AE"/>
    <w:rsid w:val="00495DD2"/>
    <w:rsid w:val="004A245C"/>
    <w:rsid w:val="004B6241"/>
    <w:rsid w:val="004C3D5F"/>
    <w:rsid w:val="004C48D0"/>
    <w:rsid w:val="004C582E"/>
    <w:rsid w:val="004D0FBF"/>
    <w:rsid w:val="004D3B6C"/>
    <w:rsid w:val="004D6F35"/>
    <w:rsid w:val="004E2FB3"/>
    <w:rsid w:val="00502C6F"/>
    <w:rsid w:val="00505D67"/>
    <w:rsid w:val="0052480D"/>
    <w:rsid w:val="00533A3B"/>
    <w:rsid w:val="00543AEC"/>
    <w:rsid w:val="00552443"/>
    <w:rsid w:val="00553334"/>
    <w:rsid w:val="00567F3E"/>
    <w:rsid w:val="00572892"/>
    <w:rsid w:val="0058288B"/>
    <w:rsid w:val="00587CDE"/>
    <w:rsid w:val="00591E21"/>
    <w:rsid w:val="005C5EED"/>
    <w:rsid w:val="005D1861"/>
    <w:rsid w:val="005D562A"/>
    <w:rsid w:val="005D7797"/>
    <w:rsid w:val="005E7894"/>
    <w:rsid w:val="005F1CDD"/>
    <w:rsid w:val="00610AAC"/>
    <w:rsid w:val="006118F5"/>
    <w:rsid w:val="006125B9"/>
    <w:rsid w:val="00614BAD"/>
    <w:rsid w:val="006155A5"/>
    <w:rsid w:val="00616A54"/>
    <w:rsid w:val="00616A77"/>
    <w:rsid w:val="00616F42"/>
    <w:rsid w:val="00617D27"/>
    <w:rsid w:val="00631D36"/>
    <w:rsid w:val="0063721E"/>
    <w:rsid w:val="00641C27"/>
    <w:rsid w:val="00642020"/>
    <w:rsid w:val="006552E8"/>
    <w:rsid w:val="006573BC"/>
    <w:rsid w:val="00657BB0"/>
    <w:rsid w:val="0066042E"/>
    <w:rsid w:val="006616BC"/>
    <w:rsid w:val="00663B73"/>
    <w:rsid w:val="00671E66"/>
    <w:rsid w:val="00681CE3"/>
    <w:rsid w:val="006822E2"/>
    <w:rsid w:val="00686B6F"/>
    <w:rsid w:val="006A03EF"/>
    <w:rsid w:val="006B3276"/>
    <w:rsid w:val="006C32FB"/>
    <w:rsid w:val="006C68FF"/>
    <w:rsid w:val="006D0C1F"/>
    <w:rsid w:val="006D2FB4"/>
    <w:rsid w:val="006F2F0C"/>
    <w:rsid w:val="007011CE"/>
    <w:rsid w:val="0070518E"/>
    <w:rsid w:val="007157A6"/>
    <w:rsid w:val="0072441C"/>
    <w:rsid w:val="00737C03"/>
    <w:rsid w:val="007437AC"/>
    <w:rsid w:val="00775ABD"/>
    <w:rsid w:val="00776B7A"/>
    <w:rsid w:val="00776E54"/>
    <w:rsid w:val="007821B3"/>
    <w:rsid w:val="00783624"/>
    <w:rsid w:val="007847F0"/>
    <w:rsid w:val="00794E0C"/>
    <w:rsid w:val="007973C3"/>
    <w:rsid w:val="007B054F"/>
    <w:rsid w:val="007B3D19"/>
    <w:rsid w:val="007D00B3"/>
    <w:rsid w:val="007D7D19"/>
    <w:rsid w:val="007E0547"/>
    <w:rsid w:val="007E41A8"/>
    <w:rsid w:val="007E448B"/>
    <w:rsid w:val="007F5940"/>
    <w:rsid w:val="0080482A"/>
    <w:rsid w:val="00805200"/>
    <w:rsid w:val="00807AFC"/>
    <w:rsid w:val="0081734F"/>
    <w:rsid w:val="00817794"/>
    <w:rsid w:val="00821D97"/>
    <w:rsid w:val="008342B2"/>
    <w:rsid w:val="008347C9"/>
    <w:rsid w:val="00840318"/>
    <w:rsid w:val="00850425"/>
    <w:rsid w:val="00857C3B"/>
    <w:rsid w:val="00861BC0"/>
    <w:rsid w:val="00862469"/>
    <w:rsid w:val="008663A4"/>
    <w:rsid w:val="00867C29"/>
    <w:rsid w:val="008753D9"/>
    <w:rsid w:val="00875CC1"/>
    <w:rsid w:val="00881733"/>
    <w:rsid w:val="00881F99"/>
    <w:rsid w:val="00882DB3"/>
    <w:rsid w:val="00883A8F"/>
    <w:rsid w:val="008921EB"/>
    <w:rsid w:val="0089359B"/>
    <w:rsid w:val="0089423C"/>
    <w:rsid w:val="008942A0"/>
    <w:rsid w:val="008A4046"/>
    <w:rsid w:val="008A4C1F"/>
    <w:rsid w:val="008A56E8"/>
    <w:rsid w:val="008A629E"/>
    <w:rsid w:val="008A7D3D"/>
    <w:rsid w:val="008B31D4"/>
    <w:rsid w:val="008C6037"/>
    <w:rsid w:val="008D24A9"/>
    <w:rsid w:val="008D3594"/>
    <w:rsid w:val="008D73C8"/>
    <w:rsid w:val="008E1A49"/>
    <w:rsid w:val="008F7868"/>
    <w:rsid w:val="009030DC"/>
    <w:rsid w:val="009046DE"/>
    <w:rsid w:val="009047ED"/>
    <w:rsid w:val="00905E3A"/>
    <w:rsid w:val="00906474"/>
    <w:rsid w:val="00911D35"/>
    <w:rsid w:val="009149F1"/>
    <w:rsid w:val="00914C1C"/>
    <w:rsid w:val="00917845"/>
    <w:rsid w:val="00933CBE"/>
    <w:rsid w:val="00934FB3"/>
    <w:rsid w:val="00960DB7"/>
    <w:rsid w:val="00962018"/>
    <w:rsid w:val="00977829"/>
    <w:rsid w:val="00981F33"/>
    <w:rsid w:val="00982440"/>
    <w:rsid w:val="00986AA8"/>
    <w:rsid w:val="00996681"/>
    <w:rsid w:val="00997CA1"/>
    <w:rsid w:val="009B454D"/>
    <w:rsid w:val="009C1D99"/>
    <w:rsid w:val="009D4A1F"/>
    <w:rsid w:val="009E52BD"/>
    <w:rsid w:val="009F7A7F"/>
    <w:rsid w:val="00A03D4B"/>
    <w:rsid w:val="00A2121B"/>
    <w:rsid w:val="00A304BF"/>
    <w:rsid w:val="00A310AE"/>
    <w:rsid w:val="00A4263C"/>
    <w:rsid w:val="00A46F12"/>
    <w:rsid w:val="00A5023C"/>
    <w:rsid w:val="00A61502"/>
    <w:rsid w:val="00A65A6F"/>
    <w:rsid w:val="00A67AE7"/>
    <w:rsid w:val="00A7156F"/>
    <w:rsid w:val="00A7746D"/>
    <w:rsid w:val="00A80F69"/>
    <w:rsid w:val="00A844B5"/>
    <w:rsid w:val="00AC77C3"/>
    <w:rsid w:val="00AE06AA"/>
    <w:rsid w:val="00AE709B"/>
    <w:rsid w:val="00B01BEF"/>
    <w:rsid w:val="00B0266B"/>
    <w:rsid w:val="00B0362E"/>
    <w:rsid w:val="00B04612"/>
    <w:rsid w:val="00B0625B"/>
    <w:rsid w:val="00B113EF"/>
    <w:rsid w:val="00B1164E"/>
    <w:rsid w:val="00B13515"/>
    <w:rsid w:val="00B20BBD"/>
    <w:rsid w:val="00B20FF6"/>
    <w:rsid w:val="00B449F7"/>
    <w:rsid w:val="00B734AA"/>
    <w:rsid w:val="00B80A18"/>
    <w:rsid w:val="00B8101A"/>
    <w:rsid w:val="00B85591"/>
    <w:rsid w:val="00BB5D11"/>
    <w:rsid w:val="00BD25AB"/>
    <w:rsid w:val="00BD4617"/>
    <w:rsid w:val="00BE1580"/>
    <w:rsid w:val="00BE4BC8"/>
    <w:rsid w:val="00BE5C2D"/>
    <w:rsid w:val="00BF2100"/>
    <w:rsid w:val="00C05012"/>
    <w:rsid w:val="00C12E8E"/>
    <w:rsid w:val="00C168DB"/>
    <w:rsid w:val="00C2221D"/>
    <w:rsid w:val="00C31577"/>
    <w:rsid w:val="00C436B7"/>
    <w:rsid w:val="00C43F6C"/>
    <w:rsid w:val="00C60B64"/>
    <w:rsid w:val="00CA4627"/>
    <w:rsid w:val="00CA5DBB"/>
    <w:rsid w:val="00CC6660"/>
    <w:rsid w:val="00CD0F90"/>
    <w:rsid w:val="00CF448D"/>
    <w:rsid w:val="00D01FED"/>
    <w:rsid w:val="00D055EB"/>
    <w:rsid w:val="00D16301"/>
    <w:rsid w:val="00D21359"/>
    <w:rsid w:val="00D33936"/>
    <w:rsid w:val="00D448EC"/>
    <w:rsid w:val="00D53FA7"/>
    <w:rsid w:val="00D55083"/>
    <w:rsid w:val="00D64144"/>
    <w:rsid w:val="00D75E90"/>
    <w:rsid w:val="00D836FC"/>
    <w:rsid w:val="00DB49ED"/>
    <w:rsid w:val="00DB50BD"/>
    <w:rsid w:val="00DC1238"/>
    <w:rsid w:val="00DD11C7"/>
    <w:rsid w:val="00DD4ADD"/>
    <w:rsid w:val="00DE1399"/>
    <w:rsid w:val="00DF3946"/>
    <w:rsid w:val="00DF627B"/>
    <w:rsid w:val="00E00439"/>
    <w:rsid w:val="00E07420"/>
    <w:rsid w:val="00E15B71"/>
    <w:rsid w:val="00E17232"/>
    <w:rsid w:val="00E23C42"/>
    <w:rsid w:val="00E26DFB"/>
    <w:rsid w:val="00E34C95"/>
    <w:rsid w:val="00E3535A"/>
    <w:rsid w:val="00E37A44"/>
    <w:rsid w:val="00E54570"/>
    <w:rsid w:val="00E54915"/>
    <w:rsid w:val="00E561B3"/>
    <w:rsid w:val="00E60E82"/>
    <w:rsid w:val="00E62825"/>
    <w:rsid w:val="00E675E8"/>
    <w:rsid w:val="00E767CA"/>
    <w:rsid w:val="00E833B6"/>
    <w:rsid w:val="00E90DDF"/>
    <w:rsid w:val="00E97DFF"/>
    <w:rsid w:val="00EA4468"/>
    <w:rsid w:val="00EA4C38"/>
    <w:rsid w:val="00EA6092"/>
    <w:rsid w:val="00ED2B9D"/>
    <w:rsid w:val="00ED59B2"/>
    <w:rsid w:val="00ED6B4F"/>
    <w:rsid w:val="00ED77EA"/>
    <w:rsid w:val="00EE790F"/>
    <w:rsid w:val="00F23933"/>
    <w:rsid w:val="00F303A3"/>
    <w:rsid w:val="00F51D36"/>
    <w:rsid w:val="00F5342D"/>
    <w:rsid w:val="00F84C61"/>
    <w:rsid w:val="00F966A1"/>
    <w:rsid w:val="00FB5078"/>
    <w:rsid w:val="00FD15CA"/>
    <w:rsid w:val="00FD6DED"/>
    <w:rsid w:val="00F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ABD82"/>
  <w15:docId w15:val="{72A640E9-F1CE-4370-9211-62EB46F1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Arial Unicode MS"/>
      <w:color w:val="000000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3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59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7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868"/>
    <w:rPr>
      <w:rFonts w:cs="Arial Unicode MS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480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845"/>
    <w:rPr>
      <w:rFonts w:cs="Arial Unicode MS"/>
      <w:b/>
      <w:bCs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DB5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4E2F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EastAsia" w:hAnsi="Calibri" w:cs="Times New Roman"/>
      <w:color w:val="auto"/>
      <w:sz w:val="22"/>
      <w:szCs w:val="22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84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130861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626207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3823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35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62026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025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4237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290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0837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7359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337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3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0395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428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04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674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3952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8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62739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29244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19816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1502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706931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590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229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887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67171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8340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.gce@gc.denta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ampaigns-gceurope.com/wear-solu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7ced3-6034-42ab-8086-73bcc9b2da3d">
      <Terms xmlns="http://schemas.microsoft.com/office/infopath/2007/PartnerControls"/>
    </lcf76f155ced4ddcb4097134ff3c332f>
    <TaxCatchAll xmlns="fbc17045-f088-4e89-878a-d67d32a074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26BEF033A1640B2F93FDACFE41C08" ma:contentTypeVersion="14" ma:contentTypeDescription="Create a new document." ma:contentTypeScope="" ma:versionID="1d4babcee2df5f1dc224969e712411c4">
  <xsd:schema xmlns:xsd="http://www.w3.org/2001/XMLSchema" xmlns:xs="http://www.w3.org/2001/XMLSchema" xmlns:p="http://schemas.microsoft.com/office/2006/metadata/properties" xmlns:ns2="75a7ced3-6034-42ab-8086-73bcc9b2da3d" xmlns:ns3="fbc17045-f088-4e89-878a-d67d32a07470" targetNamespace="http://schemas.microsoft.com/office/2006/metadata/properties" ma:root="true" ma:fieldsID="eed3f0dc932611f649e3cb04a6609875" ns2:_="" ns3:_="">
    <xsd:import namespace="75a7ced3-6034-42ab-8086-73bcc9b2da3d"/>
    <xsd:import namespace="fbc17045-f088-4e89-878a-d67d32a07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ced3-6034-42ab-8086-73bcc9b2d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ce398ed-f563-4533-8dea-c3eb04a4f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17045-f088-4e89-878a-d67d32a074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04c7a4-25b1-4e03-823a-b857dd1905a3}" ma:internalName="TaxCatchAll" ma:showField="CatchAllData" ma:web="fbc17045-f088-4e89-878a-d67d32a074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91B47-71A0-4897-B3E7-F10264C99DCF}">
  <ds:schemaRefs>
    <ds:schemaRef ds:uri="http://schemas.microsoft.com/office/2006/metadata/properties"/>
    <ds:schemaRef ds:uri="http://schemas.microsoft.com/office/infopath/2007/PartnerControls"/>
    <ds:schemaRef ds:uri="75a7ced3-6034-42ab-8086-73bcc9b2da3d"/>
    <ds:schemaRef ds:uri="fbc17045-f088-4e89-878a-d67d32a07470"/>
  </ds:schemaRefs>
</ds:datastoreItem>
</file>

<file path=customXml/itemProps2.xml><?xml version="1.0" encoding="utf-8"?>
<ds:datastoreItem xmlns:ds="http://schemas.openxmlformats.org/officeDocument/2006/customXml" ds:itemID="{7214B0A9-1349-473D-9F03-69A430A2D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093A7-C45F-423E-BA5C-72293E9F4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7ced3-6034-42ab-8086-73bcc9b2da3d"/>
    <ds:schemaRef ds:uri="fbc17045-f088-4e89-878a-d67d32a07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Kuehne, Oliver</dc:creator>
  <cp:keywords/>
  <dc:description/>
  <cp:lastModifiedBy>Čović, Žana</cp:lastModifiedBy>
  <cp:revision>2</cp:revision>
  <cp:lastPrinted>2020-01-21T15:04:00Z</cp:lastPrinted>
  <dcterms:created xsi:type="dcterms:W3CDTF">2026-07-13T10:21:00Z</dcterms:created>
  <dcterms:modified xsi:type="dcterms:W3CDTF">2026-07-13T10:21:00Z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0x010100C0C26BEF033A1640B2F93FDACFE41C08</vt:lpwstr>
  </property>
  <property fmtid="{D5CDD505-2E9C-101B-9397-08002B2CF9AE}" pid="3" name="Order">
    <vt:r8>1578000</vt:r8>
  </property>
  <property fmtid="{D5CDD505-2E9C-101B-9397-08002B2CF9AE}" pid="4" name="MediaServiceImageTags">
    <vt:lpwstr/>
  </property>
</Properties>
</file>