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F4BABAA" w14:textId="77777777" w:rsidR="00B85B6A" w:rsidRPr="00B85B6A" w:rsidRDefault="00B85B6A" w:rsidP="00B85B6A">
      <w:pPr>
        <w:spacing w:line="360" w:lineRule="auto"/>
        <w:ind w:left="-990" w:right="-868"/>
        <w:rPr>
          <w:rFonts w:ascii="Avenir Next LT Pro" w:eastAsia="Verdana" w:hAnsi="Avenir Next LT Pro" w:cs="Verdana"/>
          <w:b/>
          <w:bCs/>
          <w:color w:val="000000" w:themeColor="text1"/>
          <w:sz w:val="30"/>
          <w:szCs w:val="30"/>
          <w:lang w:val="de-DE"/>
        </w:rPr>
      </w:pPr>
      <w:r w:rsidRPr="00B419E2">
        <w:rPr>
          <w:rFonts w:ascii="Avenir Next LT Pro" w:hAnsi="Avenir Next LT Pro"/>
          <w:b/>
          <w:noProof/>
          <w:color w:val="000000" w:themeColor="text1"/>
          <w:sz w:val="30"/>
        </w:rPr>
        <mc:AlternateContent>
          <mc:Choice Requires="wps">
            <w:drawing>
              <wp:anchor distT="0" distB="0" distL="114300" distR="114300" simplePos="0" relativeHeight="251662336" behindDoc="0" locked="0" layoutInCell="1" allowOverlap="1" wp14:anchorId="7EF89315" wp14:editId="212F8112">
                <wp:simplePos x="0" y="0"/>
                <wp:positionH relativeFrom="page">
                  <wp:posOffset>-118375</wp:posOffset>
                </wp:positionH>
                <wp:positionV relativeFrom="paragraph">
                  <wp:posOffset>18433</wp:posOffset>
                </wp:positionV>
                <wp:extent cx="216172" cy="230332"/>
                <wp:effectExtent l="0" t="0" r="0" b="0"/>
                <wp:wrapNone/>
                <wp:docPr id="21" name="Rectangle 21"/>
                <wp:cNvGraphicFramePr/>
                <a:graphic xmlns:a="http://schemas.openxmlformats.org/drawingml/2006/main">
                  <a:graphicData uri="http://schemas.microsoft.com/office/word/2010/wordprocessingShape">
                    <wps:wsp>
                      <wps:cNvSpPr/>
                      <wps:spPr>
                        <a:xfrm>
                          <a:off x="0" y="0"/>
                          <a:ext cx="216172" cy="230332"/>
                        </a:xfrm>
                        <a:prstGeom prst="rect">
                          <a:avLst/>
                        </a:prstGeom>
                        <a:solidFill>
                          <a:srgbClr val="009B77"/>
                        </a:solidFill>
                        <a:ln w="25400" cap="flat">
                          <a:noFill/>
                          <a:prstDash val="solid"/>
                          <a:round/>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A67767" id="Rectangle 21" o:spid="_x0000_s1026" style="position:absolute;margin-left:-9.3pt;margin-top:1.45pt;width:17pt;height:18.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" fillcolor="#009b77" stroked="f" strokeweight="2pt">
                <v:stroke joinstyle="round"/>
                <v:textbox inset="1.2699mm,1.2699mm,1.2699mm,1.2699mm"/>
                <w10:wrap anchorx="page"/>
              </v:rect>
            </w:pict>
          </mc:Fallback>
        </mc:AlternateContent>
      </w:r>
      <w:r w:rsidRPr="00B85B6A">
        <w:rPr>
          <w:rFonts w:ascii="Avenir Next LT Pro" w:hAnsi="Avenir Next LT Pro"/>
          <w:b/>
          <w:color w:val="000000" w:themeColor="text1"/>
          <w:sz w:val="30"/>
          <w:lang w:val="de-DE"/>
        </w:rPr>
        <w:t>Pressemitteilung</w:t>
      </w:r>
    </w:p>
    <w:p w14:paraId="45057F7C" w14:textId="77777777" w:rsidR="00B85B6A" w:rsidRPr="00B85B6A" w:rsidRDefault="00B85B6A" w:rsidP="00B85B6A">
      <w:pPr>
        <w:spacing w:line="360" w:lineRule="auto"/>
        <w:ind w:left="-990" w:right="-868"/>
        <w:jc w:val="both"/>
        <w:rPr>
          <w:rFonts w:ascii="Avenir Next LT Pro" w:eastAsia="Verdana" w:hAnsi="Avenir Next LT Pro" w:cs="Verdana"/>
          <w:color w:val="000000" w:themeColor="text1"/>
          <w:sz w:val="28"/>
          <w:szCs w:val="28"/>
          <w:u w:val="single"/>
          <w:lang w:val="de-DE"/>
        </w:rPr>
      </w:pPr>
    </w:p>
    <w:p w14:paraId="711DFF44" w14:textId="645B1A36" w:rsidR="007575F2" w:rsidRPr="00EE2E25" w:rsidRDefault="008C77AA" w:rsidP="004E2FB3">
      <w:pPr>
        <w:pStyle w:val="StandardWeb"/>
        <w:spacing w:before="0" w:after="0" w:line="360" w:lineRule="auto"/>
        <w:ind w:left="-990" w:right="-868"/>
        <w:rPr>
          <w:rFonts w:ascii="Avenir Next LT Pro" w:eastAsia="Verdana" w:hAnsi="Avenir Next LT Pro" w:cs="Verdana"/>
          <w:sz w:val="28"/>
          <w:szCs w:val="28"/>
          <w:u w:val="single"/>
          <w:lang w:val="de-DE"/>
        </w:rPr>
      </w:pPr>
      <w:r w:rsidRPr="008C77AA">
        <w:rPr>
          <w:rFonts w:ascii="Avenir Next LT Pro" w:eastAsia="Verdana" w:hAnsi="Avenir Next LT Pro" w:cs="Verdana"/>
          <w:sz w:val="28"/>
          <w:szCs w:val="28"/>
          <w:u w:val="single"/>
          <w:lang w:val="de-DE"/>
        </w:rPr>
        <w:t>Indirekte Lösungen von GC für die langfristige Versorgung bei ausgeprägtem Tooth Wear</w:t>
      </w:r>
    </w:p>
    <w:p w14:paraId="5EE10E48" w14:textId="77777777" w:rsidR="00D77C75" w:rsidRDefault="00D77C75" w:rsidP="007624EE">
      <w:pPr>
        <w:pStyle w:val="StandardWeb"/>
        <w:spacing w:before="0" w:after="0" w:line="360" w:lineRule="auto"/>
        <w:ind w:left="-990" w:right="-868"/>
        <w:rPr>
          <w:rFonts w:ascii="Avenir Next LT Pro" w:eastAsia="Verdana" w:hAnsi="Avenir Next LT Pro" w:cs="Verdana"/>
          <w:b/>
          <w:bCs/>
          <w:color w:val="000000" w:themeColor="text1"/>
          <w:sz w:val="28"/>
          <w:szCs w:val="28"/>
          <w:lang w:val="de-DE"/>
        </w:rPr>
      </w:pPr>
      <w:r w:rsidRPr="00D77C75">
        <w:rPr>
          <w:rFonts w:ascii="Avenir Next LT Pro" w:eastAsia="Verdana" w:hAnsi="Avenir Next LT Pro" w:cs="Verdana"/>
          <w:b/>
          <w:bCs/>
          <w:color w:val="000000" w:themeColor="text1"/>
          <w:sz w:val="28"/>
          <w:szCs w:val="28"/>
          <w:lang w:val="de-DE"/>
        </w:rPr>
        <w:t>Wo ansetzen, wenn Tooth Wear bereits fortgeschritten ist?</w:t>
      </w:r>
    </w:p>
    <w:p w14:paraId="04EA7B00" w14:textId="77777777" w:rsidR="00D77C75" w:rsidRDefault="00D77C75" w:rsidP="007624EE">
      <w:pPr>
        <w:pStyle w:val="StandardWeb"/>
        <w:spacing w:before="0" w:after="0" w:line="360" w:lineRule="auto"/>
        <w:ind w:left="-990" w:right="-868"/>
        <w:rPr>
          <w:rFonts w:ascii="Avenir Next LT Pro" w:eastAsia="Verdana" w:hAnsi="Avenir Next LT Pro" w:cs="Verdana"/>
          <w:b/>
          <w:bCs/>
          <w:color w:val="000000" w:themeColor="text1"/>
          <w:lang w:val="de-DE"/>
        </w:rPr>
      </w:pPr>
    </w:p>
    <w:p w14:paraId="566D22D2" w14:textId="77777777" w:rsidR="00404CD0" w:rsidRPr="00404CD0" w:rsidRDefault="00404CD0" w:rsidP="007575F2">
      <w:pPr>
        <w:pStyle w:val="StandardWeb"/>
        <w:spacing w:line="360" w:lineRule="auto"/>
        <w:ind w:left="-990" w:right="-868"/>
        <w:rPr>
          <w:rFonts w:ascii="Avenir Next LT Pro" w:eastAsia="Verdana" w:hAnsi="Avenir Next LT Pro" w:cs="Verdana"/>
          <w:color w:val="000000" w:themeColor="text1"/>
          <w:lang w:val="de-DE"/>
        </w:rPr>
      </w:pPr>
      <w:r w:rsidRPr="00404CD0">
        <w:rPr>
          <w:rFonts w:ascii="Avenir Next LT Pro" w:eastAsia="Verdana" w:hAnsi="Avenir Next LT Pro" w:cs="Verdana"/>
          <w:color w:val="000000" w:themeColor="text1"/>
          <w:lang w:val="de-DE"/>
        </w:rPr>
        <w:t>Nach dem Erfolg der Kampagne zur direkten Versorgung bei leichtem bis moderatem Tooth Wear startet GC eine neue Initiative. Sie konzentriert sich auf Fälle mit moderatem bis ausgeprägtem Tooth Wear und beleuchtet dabei auch die Rolle indirekter restaurativer Lösungen. Tooth Wear ist ein altersabhängiger Prozess und stellt insbesondere angesichts einer alternden Bevölkerung eine zunehmende klinische Herausforderung dar. Während sich frühe Stadien häufig wirksam mit minimalinvasiven direkten Restaurationen versorgen lassen, erfordern fortgeschrittene Fälle in der Regel ein umfassenderes Versorgungskonzept. Die entsprechenden Behandlungspläne sind häufig mehrphasig aufgebaut und können indirekte restaurative Optionen einbeziehen, um vorhersagbare und langfristig stabile Ergebnisse zu erzielen.</w:t>
      </w:r>
    </w:p>
    <w:p w14:paraId="5A10006F" w14:textId="77777777" w:rsidR="00404CD0" w:rsidRDefault="00404CD0" w:rsidP="007575F2">
      <w:pPr>
        <w:pStyle w:val="StandardWeb"/>
        <w:spacing w:line="360" w:lineRule="auto"/>
        <w:ind w:left="-990" w:right="-868"/>
        <w:rPr>
          <w:rFonts w:ascii="Avenir Next LT Pro" w:eastAsia="Verdana" w:hAnsi="Avenir Next LT Pro" w:cs="Verdana"/>
          <w:color w:val="000000" w:themeColor="text1"/>
          <w:lang w:val="de-DE"/>
        </w:rPr>
      </w:pPr>
    </w:p>
    <w:p w14:paraId="443BC359" w14:textId="77777777" w:rsidR="00741232" w:rsidRPr="00741232" w:rsidRDefault="00741232" w:rsidP="007575F2">
      <w:pPr>
        <w:pStyle w:val="StandardWeb"/>
        <w:spacing w:line="360" w:lineRule="auto"/>
        <w:ind w:left="-990" w:right="-868"/>
        <w:rPr>
          <w:rFonts w:ascii="Avenir Next LT Pro" w:eastAsia="Verdana" w:hAnsi="Avenir Next LT Pro" w:cs="Verdana"/>
          <w:b/>
          <w:bCs/>
          <w:color w:val="000000" w:themeColor="text1"/>
          <w:lang w:val="de-DE"/>
        </w:rPr>
      </w:pPr>
      <w:r w:rsidRPr="00741232">
        <w:rPr>
          <w:rFonts w:ascii="Avenir Next LT Pro" w:eastAsia="Verdana" w:hAnsi="Avenir Next LT Pro" w:cs="Verdana"/>
          <w:b/>
          <w:bCs/>
          <w:color w:val="000000" w:themeColor="text1"/>
          <w:lang w:val="de-DE"/>
        </w:rPr>
        <w:t>Ein durchgängiges Versorgungskonzept</w:t>
      </w:r>
    </w:p>
    <w:p w14:paraId="0C5367A0" w14:textId="77777777" w:rsidR="00741232" w:rsidRPr="00741232" w:rsidRDefault="00741232" w:rsidP="00741232">
      <w:pPr>
        <w:pStyle w:val="StandardWeb"/>
        <w:spacing w:line="360" w:lineRule="auto"/>
        <w:ind w:left="-990" w:right="-868"/>
        <w:rPr>
          <w:rFonts w:ascii="Avenir Next LT Pro" w:eastAsia="Verdana" w:hAnsi="Avenir Next LT Pro" w:cs="Verdana"/>
          <w:color w:val="000000" w:themeColor="text1"/>
          <w:lang w:val="de-DE"/>
        </w:rPr>
      </w:pPr>
      <w:r w:rsidRPr="00741232">
        <w:rPr>
          <w:rFonts w:ascii="Avenir Next LT Pro" w:eastAsia="Verdana" w:hAnsi="Avenir Next LT Pro" w:cs="Verdana"/>
          <w:color w:val="000000" w:themeColor="text1"/>
          <w:lang w:val="de-DE"/>
        </w:rPr>
        <w:t>Eine starre Grenze zwischen direkter und indirekter Versorgung gibt es nicht. Häufig beginnt die Behandlung mit direkten Techniken. In komplexeren Situationen, etwa bei ausgeprägtem oder pathologischem Tooth Wear, können jedoch indirekte Materialien erforderlich sein, um Funktion und Ästhetik wiederherzustellen und langfristige Stabilität zu gewährleisten.</w:t>
      </w:r>
    </w:p>
    <w:p w14:paraId="76BB11DB" w14:textId="77777777" w:rsidR="00741232" w:rsidRPr="00741232" w:rsidRDefault="00741232" w:rsidP="00741232">
      <w:pPr>
        <w:pStyle w:val="StandardWeb"/>
        <w:spacing w:line="360" w:lineRule="auto"/>
        <w:ind w:left="-990" w:right="-868"/>
        <w:rPr>
          <w:rFonts w:ascii="Avenir Next LT Pro" w:eastAsia="Verdana" w:hAnsi="Avenir Next LT Pro" w:cs="Verdana"/>
          <w:color w:val="000000" w:themeColor="text1"/>
          <w:lang w:val="de-DE"/>
        </w:rPr>
      </w:pPr>
      <w:r w:rsidRPr="00741232">
        <w:rPr>
          <w:rFonts w:ascii="Avenir Next LT Pro" w:eastAsia="Verdana" w:hAnsi="Avenir Next LT Pro" w:cs="Verdana"/>
          <w:color w:val="000000" w:themeColor="text1"/>
          <w:lang w:val="de-DE"/>
        </w:rPr>
        <w:t xml:space="preserve">Die Kampagne stellt deshalb ein durchgängiges Versorgungskonzept in den Mittelpunkt. Es verbindet Diagnostik, digitale Planung sowie direkte und indirekte </w:t>
      </w:r>
      <w:r w:rsidRPr="00741232">
        <w:rPr>
          <w:rFonts w:ascii="Avenir Next LT Pro" w:eastAsia="Verdana" w:hAnsi="Avenir Next LT Pro" w:cs="Verdana"/>
          <w:color w:val="000000" w:themeColor="text1"/>
          <w:lang w:val="de-DE"/>
        </w:rPr>
        <w:lastRenderedPageBreak/>
        <w:t>restaurative Strategien, um den individuellen Bedürfnissen der Patienten gerecht zu werden.</w:t>
      </w:r>
    </w:p>
    <w:p w14:paraId="336B2216" w14:textId="77777777" w:rsidR="00741232" w:rsidRDefault="00741232" w:rsidP="007575F2">
      <w:pPr>
        <w:pStyle w:val="StandardWeb"/>
        <w:spacing w:line="360" w:lineRule="auto"/>
        <w:ind w:left="-990" w:right="-868"/>
        <w:rPr>
          <w:rFonts w:ascii="Avenir Next LT Pro" w:eastAsia="Verdana" w:hAnsi="Avenir Next LT Pro" w:cs="Verdana"/>
          <w:color w:val="000000" w:themeColor="text1"/>
          <w:lang w:val="de-DE"/>
        </w:rPr>
      </w:pPr>
    </w:p>
    <w:p w14:paraId="461FF282" w14:textId="73671FB7" w:rsidR="00BB211C" w:rsidRPr="00BB211C" w:rsidRDefault="00BB211C" w:rsidP="007575F2">
      <w:pPr>
        <w:pStyle w:val="StandardWeb"/>
        <w:spacing w:line="360" w:lineRule="auto"/>
        <w:ind w:left="-990" w:right="-868"/>
        <w:rPr>
          <w:rFonts w:ascii="Avenir Next LT Pro" w:eastAsia="Verdana" w:hAnsi="Avenir Next LT Pro" w:cs="Verdana"/>
          <w:b/>
          <w:bCs/>
          <w:color w:val="000000" w:themeColor="text1"/>
          <w:lang w:val="de-DE"/>
        </w:rPr>
      </w:pPr>
      <w:r w:rsidRPr="00BB211C">
        <w:rPr>
          <w:rFonts w:ascii="Avenir Next LT Pro" w:eastAsia="Verdana" w:hAnsi="Avenir Next LT Pro" w:cs="Verdana"/>
          <w:b/>
          <w:bCs/>
          <w:color w:val="000000" w:themeColor="text1"/>
          <w:lang w:val="de-DE"/>
        </w:rPr>
        <w:t>Sicherheit bei klinischen Entscheidungen</w:t>
      </w:r>
    </w:p>
    <w:p w14:paraId="74B365E4" w14:textId="77777777" w:rsidR="00BB211C" w:rsidRPr="00BB211C" w:rsidRDefault="00BB211C" w:rsidP="00BB211C">
      <w:pPr>
        <w:pStyle w:val="StandardWeb"/>
        <w:spacing w:line="360" w:lineRule="auto"/>
        <w:ind w:left="-990" w:right="-868"/>
        <w:rPr>
          <w:rFonts w:ascii="Avenir Next LT Pro" w:eastAsia="Verdana" w:hAnsi="Avenir Next LT Pro" w:cs="Verdana"/>
          <w:color w:val="000000" w:themeColor="text1"/>
          <w:lang w:val="de-DE"/>
        </w:rPr>
      </w:pPr>
      <w:r w:rsidRPr="00BB211C">
        <w:rPr>
          <w:rFonts w:ascii="Avenir Next LT Pro" w:eastAsia="Verdana" w:hAnsi="Avenir Next LT Pro" w:cs="Verdana"/>
          <w:color w:val="000000" w:themeColor="text1"/>
          <w:lang w:val="de-DE"/>
        </w:rPr>
        <w:t>Mit Fortbildungsinhalten und klinischen Fallbeispielen unterstützt die Kampagne Behandler dabei, je nach klinischer Situation sicher zwischen direkten und indirekten Ansätzen zu wechseln und zugleich an einem minimalinvasiven Behandlungsansatz festzuhalten.</w:t>
      </w:r>
    </w:p>
    <w:p w14:paraId="2158CBA0" w14:textId="77777777" w:rsidR="00BB211C" w:rsidRPr="00BB211C" w:rsidRDefault="00BB211C" w:rsidP="00BB211C">
      <w:pPr>
        <w:pStyle w:val="StandardWeb"/>
        <w:spacing w:line="360" w:lineRule="auto"/>
        <w:ind w:left="-990" w:right="-868"/>
        <w:rPr>
          <w:rFonts w:ascii="Avenir Next LT Pro" w:eastAsia="Verdana" w:hAnsi="Avenir Next LT Pro" w:cs="Verdana"/>
          <w:color w:val="000000" w:themeColor="text1"/>
          <w:lang w:val="de-DE"/>
        </w:rPr>
      </w:pPr>
      <w:r w:rsidRPr="00BB211C">
        <w:rPr>
          <w:rFonts w:ascii="Avenir Next LT Pro" w:eastAsia="Verdana" w:hAnsi="Avenir Next LT Pro" w:cs="Verdana"/>
          <w:color w:val="000000" w:themeColor="text1"/>
          <w:lang w:val="de-DE"/>
        </w:rPr>
        <w:t>„Bei Behandlungsentscheidungen geht es nicht darum, eine Technik oder ein Material als überlegen einzustufen“, sagt Adriano Teixeira, Technical and Training Manager am GC Europe Campus. „Entscheidend ist, den Kern des Problems zu verstehen und für den jeweiligen Zweck zum richtigen Zeitpunkt das passende Material und die geeignete Intervention zu wählen. Der Erhalt der Zahnsubstanz ist dabei stets das leitende Prinzip.“</w:t>
      </w:r>
    </w:p>
    <w:p w14:paraId="4805FCAF" w14:textId="77777777" w:rsidR="00BB211C" w:rsidRDefault="00BB211C" w:rsidP="007575F2">
      <w:pPr>
        <w:pStyle w:val="StandardWeb"/>
        <w:spacing w:line="360" w:lineRule="auto"/>
        <w:ind w:left="-990" w:right="-868"/>
        <w:rPr>
          <w:rFonts w:ascii="Avenir Next LT Pro" w:eastAsia="Verdana" w:hAnsi="Avenir Next LT Pro" w:cs="Verdana"/>
          <w:color w:val="000000" w:themeColor="text1"/>
          <w:lang w:val="de-DE"/>
        </w:rPr>
      </w:pPr>
    </w:p>
    <w:p w14:paraId="14A0D066" w14:textId="74C5BDDC" w:rsidR="00BB211C" w:rsidRPr="00BB211C" w:rsidRDefault="00BB211C" w:rsidP="007575F2">
      <w:pPr>
        <w:pStyle w:val="StandardWeb"/>
        <w:spacing w:line="360" w:lineRule="auto"/>
        <w:ind w:left="-990" w:right="-868"/>
        <w:rPr>
          <w:rFonts w:ascii="Avenir Next LT Pro" w:eastAsia="Verdana" w:hAnsi="Avenir Next LT Pro" w:cs="Verdana"/>
          <w:b/>
          <w:bCs/>
          <w:color w:val="000000" w:themeColor="text1"/>
          <w:lang w:val="de-DE"/>
        </w:rPr>
      </w:pPr>
      <w:r w:rsidRPr="00104A85">
        <w:rPr>
          <w:rFonts w:ascii="Avenir Next LT Pro" w:eastAsia="Verdana" w:hAnsi="Avenir Next LT Pro" w:cs="Verdana"/>
          <w:b/>
          <w:bCs/>
          <w:color w:val="000000" w:themeColor="text1"/>
          <w:lang w:val="de-DE"/>
        </w:rPr>
        <w:t>Über die Kampagne</w:t>
      </w:r>
    </w:p>
    <w:p w14:paraId="65108872" w14:textId="77777777" w:rsidR="00104A85" w:rsidRPr="00104A85" w:rsidRDefault="00104A85" w:rsidP="00104A85">
      <w:pPr>
        <w:pStyle w:val="StandardWeb"/>
        <w:spacing w:line="360" w:lineRule="auto"/>
        <w:ind w:left="-990" w:right="-868"/>
        <w:rPr>
          <w:rFonts w:ascii="Avenir Next LT Pro" w:eastAsia="Verdana" w:hAnsi="Avenir Next LT Pro" w:cs="Verdana"/>
          <w:color w:val="000000" w:themeColor="text1"/>
          <w:lang w:val="de-DE"/>
        </w:rPr>
      </w:pPr>
      <w:r w:rsidRPr="00104A85">
        <w:rPr>
          <w:rFonts w:ascii="Avenir Next LT Pro" w:eastAsia="Verdana" w:hAnsi="Avenir Next LT Pro" w:cs="Verdana"/>
          <w:color w:val="000000" w:themeColor="text1"/>
          <w:lang w:val="de-DE"/>
        </w:rPr>
        <w:t>Die Kampagne startet auf verschiedenen Plattformen, darunter Fachpublikationen, digitale Kanäle, klinische Fortbildungsformate und praxisorientierte Lernangebote. Sie unterstreicht das kontinuierliche Engagement von GC, zahnmedizinische Fachkräfte in allen Stadien von Tooth Wear dabei zu unterstützen, vorhersagbare und patientenorientierte Behandlungsergebnisse zu erzielen.</w:t>
      </w:r>
    </w:p>
    <w:p w14:paraId="31157F47" w14:textId="77777777" w:rsidR="005573E6" w:rsidRDefault="005573E6" w:rsidP="00104A85">
      <w:pPr>
        <w:pStyle w:val="StandardWeb"/>
        <w:spacing w:line="360" w:lineRule="auto"/>
        <w:ind w:left="-990" w:right="-868"/>
        <w:rPr>
          <w:rFonts w:ascii="Avenir Next LT Pro" w:eastAsia="Verdana" w:hAnsi="Avenir Next LT Pro" w:cs="Verdana"/>
          <w:color w:val="000000" w:themeColor="text1"/>
          <w:lang w:val="de-DE"/>
        </w:rPr>
      </w:pPr>
    </w:p>
    <w:p w14:paraId="464F5AA0" w14:textId="6D6404B5" w:rsidR="00104A85" w:rsidRDefault="00104A85" w:rsidP="00104A85">
      <w:pPr>
        <w:pStyle w:val="StandardWeb"/>
        <w:spacing w:line="360" w:lineRule="auto"/>
        <w:ind w:left="-990" w:right="-868"/>
        <w:rPr>
          <w:rFonts w:ascii="Avenir Next LT Pro" w:eastAsia="Verdana" w:hAnsi="Avenir Next LT Pro" w:cs="Verdana"/>
          <w:color w:val="000000" w:themeColor="text1"/>
          <w:lang w:val="de-DE"/>
        </w:rPr>
      </w:pPr>
      <w:r w:rsidRPr="005573E6">
        <w:rPr>
          <w:rFonts w:ascii="Avenir Next LT Pro" w:eastAsia="Verdana" w:hAnsi="Avenir Next LT Pro" w:cs="Verdana"/>
          <w:color w:val="000000" w:themeColor="text1"/>
          <w:lang w:val="de-DE"/>
        </w:rPr>
        <w:t>Weitere Informationen:</w:t>
      </w:r>
      <w:r w:rsidR="005573E6">
        <w:rPr>
          <w:rFonts w:ascii="Avenir Next LT Pro" w:eastAsia="Verdana" w:hAnsi="Avenir Next LT Pro" w:cs="Verdana"/>
          <w:color w:val="000000" w:themeColor="text1"/>
          <w:lang w:val="de-DE"/>
        </w:rPr>
        <w:br/>
      </w:r>
      <w:hyperlink r:id="rId10" w:history="1">
        <w:r w:rsidR="005573E6" w:rsidRPr="00E843B3">
          <w:rPr>
            <w:rStyle w:val="Hyperlink"/>
            <w:rFonts w:ascii="Avenir Next LT Pro" w:eastAsia="Verdana" w:hAnsi="Avenir Next LT Pro" w:cs="Verdana"/>
            <w:lang w:val="de-DE"/>
          </w:rPr>
          <w:t>https://campaigns-gceurope.com/wear-solutions/?lang=de</w:t>
        </w:r>
      </w:hyperlink>
    </w:p>
    <w:p w14:paraId="3D1FEBE4" w14:textId="77777777" w:rsidR="005573E6" w:rsidRPr="005573E6" w:rsidRDefault="005573E6" w:rsidP="00104A85">
      <w:pPr>
        <w:pStyle w:val="StandardWeb"/>
        <w:spacing w:line="360" w:lineRule="auto"/>
        <w:ind w:left="-990" w:right="-868"/>
        <w:rPr>
          <w:rFonts w:ascii="Avenir Next LT Pro" w:eastAsia="Verdana" w:hAnsi="Avenir Next LT Pro" w:cs="Verdana"/>
          <w:color w:val="000000" w:themeColor="text1"/>
          <w:lang w:val="de-DE"/>
        </w:rPr>
      </w:pPr>
    </w:p>
    <w:p w14:paraId="6BFE9319" w14:textId="77777777" w:rsidR="00501052" w:rsidRPr="00501052" w:rsidRDefault="00501052" w:rsidP="00501052">
      <w:pPr>
        <w:spacing w:line="360" w:lineRule="auto"/>
        <w:ind w:left="-990" w:right="-868"/>
        <w:rPr>
          <w:rFonts w:ascii="Avenir Next LT Pro" w:eastAsia="Verdana" w:hAnsi="Avenir Next LT Pro" w:cs="Verdana"/>
          <w:color w:val="000000" w:themeColor="text1"/>
          <w:lang w:val="de-DE"/>
        </w:rPr>
      </w:pPr>
      <w:r w:rsidRPr="00501052">
        <w:rPr>
          <w:rFonts w:ascii="Avenir Next LT Pro" w:eastAsia="Verdana" w:hAnsi="Avenir Next LT Pro" w:cs="Verdana"/>
          <w:color w:val="000000" w:themeColor="text1"/>
          <w:lang w:val="de-DE"/>
        </w:rPr>
        <w:lastRenderedPageBreak/>
        <w:t>Kontakt:</w:t>
      </w:r>
    </w:p>
    <w:p w14:paraId="205E2397" w14:textId="77777777" w:rsidR="00501052" w:rsidRPr="00501052" w:rsidRDefault="00501052" w:rsidP="00501052">
      <w:pPr>
        <w:spacing w:line="360" w:lineRule="auto"/>
        <w:ind w:left="-990" w:right="-868"/>
        <w:rPr>
          <w:rFonts w:ascii="Avenir Next LT Pro" w:eastAsia="Verdana" w:hAnsi="Avenir Next LT Pro" w:cs="Verdana"/>
          <w:color w:val="000000" w:themeColor="text1"/>
          <w:lang w:val="de-DE"/>
        </w:rPr>
      </w:pPr>
      <w:r w:rsidRPr="00501052">
        <w:rPr>
          <w:rFonts w:ascii="Avenir Next LT Pro" w:eastAsia="Verdana" w:hAnsi="Avenir Next LT Pro" w:cs="Verdana"/>
          <w:color w:val="000000" w:themeColor="text1"/>
          <w:lang w:val="de-DE"/>
        </w:rPr>
        <w:t>GC Germany GmbH</w:t>
      </w:r>
    </w:p>
    <w:p w14:paraId="568814EC" w14:textId="77777777" w:rsidR="00501052" w:rsidRPr="00501052" w:rsidRDefault="00501052" w:rsidP="00501052">
      <w:pPr>
        <w:spacing w:line="360" w:lineRule="auto"/>
        <w:ind w:left="-990" w:right="-868"/>
        <w:rPr>
          <w:rFonts w:ascii="Avenir Next LT Pro" w:eastAsia="Verdana" w:hAnsi="Avenir Next LT Pro" w:cs="Verdana"/>
          <w:color w:val="000000" w:themeColor="text1"/>
          <w:lang w:val="de-DE"/>
        </w:rPr>
      </w:pPr>
      <w:r w:rsidRPr="00501052">
        <w:rPr>
          <w:rFonts w:ascii="Avenir Next LT Pro" w:eastAsia="Verdana" w:hAnsi="Avenir Next LT Pro" w:cs="Verdana"/>
          <w:color w:val="000000" w:themeColor="text1"/>
          <w:lang w:val="de-DE"/>
        </w:rPr>
        <w:t>Seifgrundstraße 2</w:t>
      </w:r>
    </w:p>
    <w:p w14:paraId="3D977CFF" w14:textId="77777777" w:rsidR="00501052" w:rsidRPr="004E4822" w:rsidRDefault="00501052" w:rsidP="00501052">
      <w:pPr>
        <w:spacing w:line="360" w:lineRule="auto"/>
        <w:ind w:left="-990" w:right="-868"/>
        <w:rPr>
          <w:rFonts w:ascii="Avenir Next LT Pro" w:eastAsia="Verdana" w:hAnsi="Avenir Next LT Pro" w:cs="Verdana"/>
          <w:color w:val="000000" w:themeColor="text1"/>
        </w:rPr>
      </w:pPr>
      <w:r w:rsidRPr="004E4822">
        <w:rPr>
          <w:rFonts w:ascii="Avenir Next LT Pro" w:eastAsia="Verdana" w:hAnsi="Avenir Next LT Pro" w:cs="Verdana"/>
          <w:color w:val="000000" w:themeColor="text1"/>
        </w:rPr>
        <w:t>61348 Bad Homburg</w:t>
      </w:r>
    </w:p>
    <w:p w14:paraId="77A3259D" w14:textId="77777777" w:rsidR="00501052" w:rsidRPr="004E4822" w:rsidRDefault="00501052" w:rsidP="00501052">
      <w:pPr>
        <w:spacing w:line="360" w:lineRule="auto"/>
        <w:ind w:left="-990" w:right="-868"/>
        <w:rPr>
          <w:rFonts w:ascii="Avenir Next LT Pro" w:eastAsia="Verdana" w:hAnsi="Avenir Next LT Pro" w:cs="Verdana"/>
          <w:color w:val="000000" w:themeColor="text1"/>
        </w:rPr>
      </w:pPr>
      <w:r w:rsidRPr="004E4822">
        <w:rPr>
          <w:rFonts w:ascii="Avenir Next LT Pro" w:eastAsia="Verdana" w:hAnsi="Avenir Next LT Pro" w:cs="Verdana"/>
          <w:color w:val="000000" w:themeColor="text1"/>
        </w:rPr>
        <w:t>Tel.: +49.6172.99.596.0</w:t>
      </w:r>
    </w:p>
    <w:p w14:paraId="48E6F637" w14:textId="77777777" w:rsidR="00501052" w:rsidRPr="004E4822" w:rsidRDefault="00501052" w:rsidP="00501052">
      <w:pPr>
        <w:spacing w:line="360" w:lineRule="auto"/>
        <w:ind w:left="-990" w:right="-868"/>
        <w:rPr>
          <w:rFonts w:ascii="Avenir Next LT Pro" w:eastAsia="Verdana" w:hAnsi="Avenir Next LT Pro" w:cs="Verdana"/>
          <w:color w:val="000000" w:themeColor="text1"/>
        </w:rPr>
      </w:pPr>
      <w:r w:rsidRPr="004E4822">
        <w:rPr>
          <w:rFonts w:ascii="Avenir Next LT Pro" w:eastAsia="Verdana" w:hAnsi="Avenir Next LT Pro" w:cs="Verdana"/>
          <w:color w:val="000000" w:themeColor="text1"/>
        </w:rPr>
        <w:t>Fax: +49.6172.99.596.66</w:t>
      </w:r>
    </w:p>
    <w:p w14:paraId="5F807152" w14:textId="77777777" w:rsidR="00501052" w:rsidRPr="004E4822" w:rsidRDefault="00501052" w:rsidP="00501052">
      <w:pPr>
        <w:spacing w:line="360" w:lineRule="auto"/>
        <w:ind w:left="-990" w:right="-868"/>
        <w:rPr>
          <w:rFonts w:ascii="Avenir Next LT Pro" w:eastAsia="Verdana" w:hAnsi="Avenir Next LT Pro" w:cs="Verdana"/>
          <w:color w:val="000000" w:themeColor="text1"/>
        </w:rPr>
      </w:pPr>
      <w:r w:rsidRPr="004E4822">
        <w:rPr>
          <w:rFonts w:ascii="Avenir Next LT Pro" w:eastAsia="Verdana" w:hAnsi="Avenir Next LT Pro" w:cs="Verdana"/>
          <w:color w:val="000000" w:themeColor="text1"/>
        </w:rPr>
        <w:t>E-Mail: info.germany@gc.dental</w:t>
      </w:r>
    </w:p>
    <w:p w14:paraId="5D8852B8" w14:textId="77777777" w:rsidR="00501052" w:rsidRDefault="00501052" w:rsidP="00501052">
      <w:pPr>
        <w:spacing w:line="360" w:lineRule="auto"/>
        <w:ind w:left="-990" w:right="-868"/>
      </w:pPr>
      <w:hyperlink r:id="rId11" w:history="1">
        <w:r w:rsidRPr="004E4822">
          <w:rPr>
            <w:rFonts w:ascii="Avenir Next LT Pro" w:eastAsia="Verdana" w:hAnsi="Avenir Next LT Pro" w:cs="Verdana"/>
            <w:color w:val="000000" w:themeColor="text1"/>
          </w:rPr>
          <w:t>https://www.gc.dental/europe/de-DE</w:t>
        </w:r>
      </w:hyperlink>
    </w:p>
    <w:p w14:paraId="56E6601B" w14:textId="77777777" w:rsidR="005573E6" w:rsidRDefault="005573E6" w:rsidP="00501052">
      <w:pPr>
        <w:spacing w:line="360" w:lineRule="auto"/>
        <w:ind w:left="-990" w:right="-868"/>
        <w:rPr>
          <w:rFonts w:ascii="Avenir Next LT Pro" w:eastAsia="Verdana" w:hAnsi="Avenir Next LT Pro" w:cs="Verdana"/>
          <w:color w:val="000000" w:themeColor="text1"/>
        </w:rPr>
      </w:pPr>
    </w:p>
    <w:p w14:paraId="791F97F9" w14:textId="4717E953" w:rsidR="008D38CB" w:rsidRDefault="008D38CB" w:rsidP="00501052">
      <w:pPr>
        <w:spacing w:line="360" w:lineRule="auto"/>
        <w:ind w:left="-990" w:right="-868"/>
        <w:rPr>
          <w:rFonts w:ascii="Avenir Next LT Pro" w:eastAsia="Verdana" w:hAnsi="Avenir Next LT Pro" w:cs="Verdana"/>
          <w:color w:val="000000" w:themeColor="text1"/>
        </w:rPr>
      </w:pPr>
      <w:r>
        <w:rPr>
          <w:rFonts w:ascii="Avenir Next LT Pro" w:eastAsia="Verdana" w:hAnsi="Avenir Next LT Pro" w:cs="Verdana"/>
          <w:color w:val="000000" w:themeColor="text1"/>
        </w:rPr>
        <w:t>GC Austria GmbH</w:t>
      </w:r>
    </w:p>
    <w:p w14:paraId="0559688F" w14:textId="2076B14B" w:rsidR="008D38CB" w:rsidRDefault="008D38CB" w:rsidP="00501052">
      <w:pPr>
        <w:spacing w:line="360" w:lineRule="auto"/>
        <w:ind w:left="-990" w:right="-868"/>
        <w:rPr>
          <w:rFonts w:ascii="Avenir Next LT Pro" w:eastAsia="Verdana" w:hAnsi="Avenir Next LT Pro" w:cs="Verdana"/>
          <w:color w:val="000000" w:themeColor="text1"/>
        </w:rPr>
      </w:pPr>
      <w:r>
        <w:rPr>
          <w:rFonts w:ascii="Avenir Next LT Pro" w:eastAsia="Verdana" w:hAnsi="Avenir Next LT Pro" w:cs="Verdana"/>
          <w:color w:val="000000" w:themeColor="text1"/>
        </w:rPr>
        <w:t>Tallak 124</w:t>
      </w:r>
    </w:p>
    <w:p w14:paraId="319D02BC" w14:textId="7E30FD32" w:rsidR="008D38CB" w:rsidRDefault="008D38CB" w:rsidP="00501052">
      <w:pPr>
        <w:spacing w:line="360" w:lineRule="auto"/>
        <w:ind w:left="-990" w:right="-868"/>
        <w:rPr>
          <w:rFonts w:ascii="Avenir Next LT Pro" w:eastAsia="Verdana" w:hAnsi="Avenir Next LT Pro" w:cs="Verdana"/>
          <w:color w:val="000000" w:themeColor="text1"/>
        </w:rPr>
      </w:pPr>
      <w:r>
        <w:rPr>
          <w:rFonts w:ascii="Avenir Next LT Pro" w:eastAsia="Verdana" w:hAnsi="Avenir Next LT Pro" w:cs="Verdana"/>
          <w:color w:val="000000" w:themeColor="text1"/>
        </w:rPr>
        <w:t xml:space="preserve">8103 </w:t>
      </w:r>
      <w:proofErr w:type="spellStart"/>
      <w:r>
        <w:rPr>
          <w:rFonts w:ascii="Avenir Next LT Pro" w:eastAsia="Verdana" w:hAnsi="Avenir Next LT Pro" w:cs="Verdana"/>
          <w:color w:val="000000" w:themeColor="text1"/>
        </w:rPr>
        <w:t>Gratwein-Strassengel</w:t>
      </w:r>
      <w:proofErr w:type="spellEnd"/>
    </w:p>
    <w:p w14:paraId="7D977D71" w14:textId="622265DD" w:rsidR="008D38CB" w:rsidRDefault="008D38CB" w:rsidP="00501052">
      <w:pPr>
        <w:spacing w:line="360" w:lineRule="auto"/>
        <w:ind w:left="-990" w:right="-868"/>
        <w:rPr>
          <w:rFonts w:ascii="Avenir Next LT Pro" w:eastAsia="Verdana" w:hAnsi="Avenir Next LT Pro" w:cs="Verdana"/>
          <w:color w:val="000000" w:themeColor="text1"/>
        </w:rPr>
      </w:pPr>
      <w:r>
        <w:rPr>
          <w:rFonts w:ascii="Avenir Next LT Pro" w:eastAsia="Verdana" w:hAnsi="Avenir Next LT Pro" w:cs="Verdana"/>
          <w:color w:val="000000" w:themeColor="text1"/>
        </w:rPr>
        <w:t>Tel.: +43.3124.54020</w:t>
      </w:r>
    </w:p>
    <w:p w14:paraId="1D827BA1" w14:textId="238F8CD7" w:rsidR="008D38CB" w:rsidRDefault="008D38CB" w:rsidP="00501052">
      <w:pPr>
        <w:spacing w:line="360" w:lineRule="auto"/>
        <w:ind w:left="-990" w:right="-868"/>
        <w:rPr>
          <w:rFonts w:ascii="Avenir Next LT Pro" w:eastAsia="Verdana" w:hAnsi="Avenir Next LT Pro" w:cs="Verdana"/>
          <w:color w:val="000000" w:themeColor="text1"/>
          <w:lang w:val="de-AT"/>
        </w:rPr>
      </w:pPr>
      <w:r w:rsidRPr="008D38CB">
        <w:rPr>
          <w:rFonts w:ascii="Avenir Next LT Pro" w:eastAsia="Verdana" w:hAnsi="Avenir Next LT Pro" w:cs="Verdana"/>
          <w:color w:val="000000" w:themeColor="text1"/>
          <w:lang w:val="de-AT"/>
        </w:rPr>
        <w:t xml:space="preserve">E-Mail: </w:t>
      </w:r>
      <w:proofErr w:type="spellStart"/>
      <w:r w:rsidRPr="008D38CB">
        <w:rPr>
          <w:rFonts w:ascii="Avenir Next LT Pro" w:eastAsia="Verdana" w:hAnsi="Avenir Next LT Pro" w:cs="Verdana"/>
          <w:color w:val="000000" w:themeColor="text1"/>
          <w:lang w:val="de-AT"/>
        </w:rPr>
        <w:t>info.austria@g</w:t>
      </w:r>
      <w:r>
        <w:rPr>
          <w:rFonts w:ascii="Avenir Next LT Pro" w:eastAsia="Verdana" w:hAnsi="Avenir Next LT Pro" w:cs="Verdana"/>
          <w:color w:val="000000" w:themeColor="text1"/>
          <w:lang w:val="de-AT"/>
        </w:rPr>
        <w:t>c.dental</w:t>
      </w:r>
      <w:proofErr w:type="spellEnd"/>
    </w:p>
    <w:p w14:paraId="01D454DF" w14:textId="05139098" w:rsidR="008D38CB" w:rsidRDefault="008D38CB" w:rsidP="00501052">
      <w:pPr>
        <w:spacing w:line="360" w:lineRule="auto"/>
        <w:ind w:left="-990" w:right="-868"/>
        <w:rPr>
          <w:rFonts w:ascii="Avenir Next LT Pro" w:eastAsia="Verdana" w:hAnsi="Avenir Next LT Pro" w:cs="Verdana"/>
          <w:color w:val="000000" w:themeColor="text1"/>
          <w:lang w:val="de-AT"/>
        </w:rPr>
      </w:pPr>
      <w:r>
        <w:rPr>
          <w:rFonts w:ascii="Avenir Next LT Pro" w:eastAsia="Verdana" w:hAnsi="Avenir Next LT Pro" w:cs="Verdana"/>
          <w:color w:val="000000" w:themeColor="text1"/>
          <w:lang w:val="de-AT"/>
        </w:rPr>
        <w:t>https://www.gc.dental/europe/de-AT</w:t>
      </w:r>
    </w:p>
    <w:p w14:paraId="190C5DC1" w14:textId="77777777" w:rsidR="008D38CB" w:rsidRDefault="008D38CB" w:rsidP="00501052">
      <w:pPr>
        <w:spacing w:line="360" w:lineRule="auto"/>
        <w:ind w:left="-990" w:right="-868"/>
        <w:rPr>
          <w:rFonts w:ascii="Avenir Next LT Pro" w:eastAsia="Verdana" w:hAnsi="Avenir Next LT Pro" w:cs="Verdana"/>
          <w:color w:val="000000" w:themeColor="text1"/>
          <w:lang w:val="de-AT"/>
        </w:rPr>
      </w:pPr>
    </w:p>
    <w:p w14:paraId="64D4F9B8" w14:textId="6F9A6241" w:rsidR="008D38CB" w:rsidRPr="008D38CB" w:rsidRDefault="008D38CB" w:rsidP="008D38CB">
      <w:pPr>
        <w:spacing w:line="360" w:lineRule="auto"/>
        <w:ind w:left="-990" w:right="-868"/>
        <w:rPr>
          <w:rFonts w:ascii="Avenir Next LT Pro" w:eastAsia="Verdana" w:hAnsi="Avenir Next LT Pro" w:cs="Verdana"/>
          <w:color w:val="000000" w:themeColor="text1"/>
        </w:rPr>
      </w:pPr>
      <w:r w:rsidRPr="008D38CB">
        <w:rPr>
          <w:rFonts w:ascii="Avenir Next LT Pro" w:eastAsia="Verdana" w:hAnsi="Avenir Next LT Pro" w:cs="Verdana"/>
          <w:color w:val="000000" w:themeColor="text1"/>
        </w:rPr>
        <w:t>GC Austria GmbH</w:t>
      </w:r>
      <w:r w:rsidRPr="008D38CB">
        <w:rPr>
          <w:rFonts w:ascii="Avenir Next LT Pro" w:eastAsia="Verdana" w:hAnsi="Avenir Next LT Pro" w:cs="Verdana"/>
          <w:color w:val="000000" w:themeColor="text1"/>
        </w:rPr>
        <w:t xml:space="preserve"> SWISS O</w:t>
      </w:r>
      <w:r>
        <w:rPr>
          <w:rFonts w:ascii="Avenir Next LT Pro" w:eastAsia="Verdana" w:hAnsi="Avenir Next LT Pro" w:cs="Verdana"/>
          <w:color w:val="000000" w:themeColor="text1"/>
        </w:rPr>
        <w:t>FFICE</w:t>
      </w:r>
    </w:p>
    <w:p w14:paraId="597D025A" w14:textId="3EE3A5F4" w:rsidR="008D38CB" w:rsidRPr="008D38CB" w:rsidRDefault="008D38CB" w:rsidP="008D38CB">
      <w:pPr>
        <w:spacing w:line="360" w:lineRule="auto"/>
        <w:ind w:left="-990" w:right="-868"/>
        <w:rPr>
          <w:rFonts w:ascii="Avenir Next LT Pro" w:eastAsia="Verdana" w:hAnsi="Avenir Next LT Pro" w:cs="Verdana"/>
          <w:color w:val="000000" w:themeColor="text1"/>
          <w:lang w:val="de-AT"/>
        </w:rPr>
      </w:pPr>
      <w:proofErr w:type="spellStart"/>
      <w:r w:rsidRPr="008D38CB">
        <w:rPr>
          <w:rFonts w:ascii="Avenir Next LT Pro" w:eastAsia="Verdana" w:hAnsi="Avenir Next LT Pro" w:cs="Verdana"/>
          <w:color w:val="000000" w:themeColor="text1"/>
          <w:lang w:val="de-AT"/>
        </w:rPr>
        <w:t>Zürichstrasse</w:t>
      </w:r>
      <w:proofErr w:type="spellEnd"/>
      <w:r w:rsidRPr="008D38CB">
        <w:rPr>
          <w:rFonts w:ascii="Avenir Next LT Pro" w:eastAsia="Verdana" w:hAnsi="Avenir Next LT Pro" w:cs="Verdana"/>
          <w:color w:val="000000" w:themeColor="text1"/>
          <w:lang w:val="de-AT"/>
        </w:rPr>
        <w:t xml:space="preserve"> 31</w:t>
      </w:r>
    </w:p>
    <w:p w14:paraId="2BD00FDD" w14:textId="549CBF5F" w:rsidR="008D38CB" w:rsidRPr="008D38CB" w:rsidRDefault="008D38CB" w:rsidP="008D38CB">
      <w:pPr>
        <w:spacing w:line="360" w:lineRule="auto"/>
        <w:ind w:left="-990" w:right="-868"/>
        <w:rPr>
          <w:rFonts w:ascii="Avenir Next LT Pro" w:eastAsia="Verdana" w:hAnsi="Avenir Next LT Pro" w:cs="Verdana"/>
          <w:color w:val="000000" w:themeColor="text1"/>
          <w:lang w:val="de-AT"/>
        </w:rPr>
      </w:pPr>
      <w:r>
        <w:rPr>
          <w:rFonts w:ascii="Avenir Next LT Pro" w:eastAsia="Verdana" w:hAnsi="Avenir Next LT Pro" w:cs="Verdana"/>
          <w:color w:val="000000" w:themeColor="text1"/>
          <w:lang w:val="de-AT"/>
        </w:rPr>
        <w:t>6004 Luzern</w:t>
      </w:r>
    </w:p>
    <w:p w14:paraId="67FD4A9A" w14:textId="677A6EBF" w:rsidR="008D38CB" w:rsidRPr="008D38CB" w:rsidRDefault="008D38CB" w:rsidP="008D38CB">
      <w:pPr>
        <w:spacing w:line="360" w:lineRule="auto"/>
        <w:ind w:left="-990" w:right="-868"/>
        <w:rPr>
          <w:rFonts w:ascii="Avenir Next LT Pro" w:eastAsia="Verdana" w:hAnsi="Avenir Next LT Pro" w:cs="Verdana"/>
          <w:color w:val="000000" w:themeColor="text1"/>
          <w:lang w:val="de-AT"/>
        </w:rPr>
      </w:pPr>
      <w:r w:rsidRPr="008D38CB">
        <w:rPr>
          <w:rFonts w:ascii="Avenir Next LT Pro" w:eastAsia="Verdana" w:hAnsi="Avenir Next LT Pro" w:cs="Verdana"/>
          <w:color w:val="000000" w:themeColor="text1"/>
          <w:lang w:val="de-AT"/>
        </w:rPr>
        <w:t>Tel.: +4</w:t>
      </w:r>
      <w:r>
        <w:rPr>
          <w:rFonts w:ascii="Avenir Next LT Pro" w:eastAsia="Verdana" w:hAnsi="Avenir Next LT Pro" w:cs="Verdana"/>
          <w:color w:val="000000" w:themeColor="text1"/>
          <w:lang w:val="de-AT"/>
        </w:rPr>
        <w:t>1.41.5200178</w:t>
      </w:r>
    </w:p>
    <w:p w14:paraId="7B23F46C" w14:textId="1A8A8EB8" w:rsidR="008D38CB" w:rsidRDefault="008D38CB" w:rsidP="008D38CB">
      <w:pPr>
        <w:spacing w:line="360" w:lineRule="auto"/>
        <w:ind w:left="-990" w:right="-868"/>
        <w:rPr>
          <w:rFonts w:ascii="Avenir Next LT Pro" w:eastAsia="Verdana" w:hAnsi="Avenir Next LT Pro" w:cs="Verdana"/>
          <w:color w:val="000000" w:themeColor="text1"/>
          <w:lang w:val="de-AT"/>
        </w:rPr>
      </w:pPr>
      <w:r w:rsidRPr="008D38CB">
        <w:rPr>
          <w:rFonts w:ascii="Avenir Next LT Pro" w:eastAsia="Verdana" w:hAnsi="Avenir Next LT Pro" w:cs="Verdana"/>
          <w:color w:val="000000" w:themeColor="text1"/>
          <w:lang w:val="de-AT"/>
        </w:rPr>
        <w:t xml:space="preserve">E-Mail: </w:t>
      </w:r>
      <w:proofErr w:type="spellStart"/>
      <w:r w:rsidRPr="008D38CB">
        <w:rPr>
          <w:rFonts w:ascii="Avenir Next LT Pro" w:eastAsia="Verdana" w:hAnsi="Avenir Next LT Pro" w:cs="Verdana"/>
          <w:color w:val="000000" w:themeColor="text1"/>
          <w:lang w:val="de-AT"/>
        </w:rPr>
        <w:t>info.</w:t>
      </w:r>
      <w:r>
        <w:rPr>
          <w:rFonts w:ascii="Avenir Next LT Pro" w:eastAsia="Verdana" w:hAnsi="Avenir Next LT Pro" w:cs="Verdana"/>
          <w:color w:val="000000" w:themeColor="text1"/>
          <w:lang w:val="de-AT"/>
        </w:rPr>
        <w:t>switzerland</w:t>
      </w:r>
      <w:r w:rsidRPr="008D38CB">
        <w:rPr>
          <w:rFonts w:ascii="Avenir Next LT Pro" w:eastAsia="Verdana" w:hAnsi="Avenir Next LT Pro" w:cs="Verdana"/>
          <w:color w:val="000000" w:themeColor="text1"/>
          <w:lang w:val="de-AT"/>
        </w:rPr>
        <w:t>@g</w:t>
      </w:r>
      <w:r>
        <w:rPr>
          <w:rFonts w:ascii="Avenir Next LT Pro" w:eastAsia="Verdana" w:hAnsi="Avenir Next LT Pro" w:cs="Verdana"/>
          <w:color w:val="000000" w:themeColor="text1"/>
          <w:lang w:val="de-AT"/>
        </w:rPr>
        <w:t>c.dental</w:t>
      </w:r>
      <w:proofErr w:type="spellEnd"/>
    </w:p>
    <w:p w14:paraId="2D64C474" w14:textId="7B8933F2" w:rsidR="008D38CB" w:rsidRDefault="008D38CB" w:rsidP="008D38CB">
      <w:pPr>
        <w:spacing w:line="360" w:lineRule="auto"/>
        <w:ind w:left="-990" w:right="-868"/>
        <w:rPr>
          <w:rFonts w:ascii="Avenir Next LT Pro" w:eastAsia="Verdana" w:hAnsi="Avenir Next LT Pro" w:cs="Verdana"/>
          <w:color w:val="000000" w:themeColor="text1"/>
          <w:lang w:val="de-AT"/>
        </w:rPr>
      </w:pPr>
      <w:r>
        <w:rPr>
          <w:rFonts w:ascii="Avenir Next LT Pro" w:eastAsia="Verdana" w:hAnsi="Avenir Next LT Pro" w:cs="Verdana"/>
          <w:color w:val="000000" w:themeColor="text1"/>
          <w:lang w:val="de-AT"/>
        </w:rPr>
        <w:t>https://www.gc.dental/europe/de-</w:t>
      </w:r>
      <w:r>
        <w:rPr>
          <w:rFonts w:ascii="Avenir Next LT Pro" w:eastAsia="Verdana" w:hAnsi="Avenir Next LT Pro" w:cs="Verdana"/>
          <w:color w:val="000000" w:themeColor="text1"/>
          <w:lang w:val="de-AT"/>
        </w:rPr>
        <w:t>CH</w:t>
      </w:r>
    </w:p>
    <w:p w14:paraId="5ED3194C" w14:textId="77777777" w:rsidR="008D38CB" w:rsidRPr="008D38CB" w:rsidRDefault="008D38CB" w:rsidP="00501052">
      <w:pPr>
        <w:spacing w:line="360" w:lineRule="auto"/>
        <w:ind w:left="-990" w:right="-868"/>
        <w:rPr>
          <w:rFonts w:ascii="Avenir Next LT Pro" w:eastAsia="Verdana" w:hAnsi="Avenir Next LT Pro" w:cs="Verdana"/>
          <w:color w:val="000000" w:themeColor="text1"/>
          <w:lang w:val="de-AT"/>
        </w:rPr>
      </w:pPr>
    </w:p>
    <w:p w14:paraId="75CF025B" w14:textId="77777777" w:rsidR="0085165C" w:rsidRPr="008D38CB" w:rsidRDefault="0085165C" w:rsidP="00501052">
      <w:pPr>
        <w:spacing w:line="360" w:lineRule="auto"/>
        <w:ind w:left="-990" w:right="-868"/>
        <w:rPr>
          <w:rFonts w:ascii="Avenir Next LT Pro" w:eastAsia="Verdana" w:hAnsi="Avenir Next LT Pro" w:cs="Verdana"/>
          <w:color w:val="000000" w:themeColor="text1"/>
          <w:lang w:val="de-AT"/>
        </w:rPr>
      </w:pPr>
    </w:p>
    <w:p w14:paraId="6B87D4CD" w14:textId="0F972EE0" w:rsidR="007624EE" w:rsidRDefault="0065275F" w:rsidP="001A669B">
      <w:pPr>
        <w:pStyle w:val="StandardWeb"/>
        <w:spacing w:before="0" w:after="0" w:line="360" w:lineRule="auto"/>
        <w:ind w:left="-990" w:right="-868"/>
        <w:jc w:val="center"/>
        <w:rPr>
          <w:rFonts w:ascii="Avenir Next LT Pro" w:hAnsi="Avenir Next LT Pro"/>
          <w:color w:val="000000" w:themeColor="text1"/>
          <w:spacing w:val="5"/>
          <w:kern w:val="28"/>
          <w:sz w:val="22"/>
          <w:szCs w:val="22"/>
          <w:u w:val="single"/>
        </w:rPr>
      </w:pPr>
      <w:r>
        <w:rPr>
          <w:rFonts w:ascii="Avenir Next LT Pro" w:hAnsi="Avenir Next LT Pro"/>
          <w:noProof/>
          <w:color w:val="000000" w:themeColor="text1"/>
          <w:spacing w:val="5"/>
          <w:kern w:val="28"/>
          <w:sz w:val="22"/>
          <w:szCs w:val="22"/>
          <w:u w:val="single"/>
        </w:rPr>
        <w:lastRenderedPageBreak/>
        <w:drawing>
          <wp:inline distT="0" distB="0" distL="0" distR="0" wp14:anchorId="35EDFA41" wp14:editId="25DF3193">
            <wp:extent cx="4581525" cy="2824480"/>
            <wp:effectExtent l="0" t="0" r="9525" b="0"/>
            <wp:docPr id="154130529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305293" name="Grafik 154130529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81525" cy="2824480"/>
                    </a:xfrm>
                    <a:prstGeom prst="rect">
                      <a:avLst/>
                    </a:prstGeom>
                  </pic:spPr>
                </pic:pic>
              </a:graphicData>
            </a:graphic>
          </wp:inline>
        </w:drawing>
      </w:r>
    </w:p>
    <w:p w14:paraId="7B76F9C0" w14:textId="54C9F28A" w:rsidR="007624EE" w:rsidRPr="009A58CD" w:rsidRDefault="00281147" w:rsidP="0085165C">
      <w:pPr>
        <w:pStyle w:val="StandardWeb"/>
        <w:spacing w:before="0" w:after="0" w:line="360" w:lineRule="auto"/>
        <w:ind w:left="-990" w:right="-868"/>
        <w:rPr>
          <w:rFonts w:ascii="Avenir Next LT Pro" w:eastAsia="Verdana" w:hAnsi="Avenir Next LT Pro" w:cs="Verdana"/>
          <w:color w:val="000000" w:themeColor="text1"/>
          <w:lang w:val="de-DE"/>
        </w:rPr>
      </w:pPr>
      <w:r>
        <w:rPr>
          <w:rFonts w:ascii="Avenir Next LT Pro" w:eastAsia="Verdana" w:hAnsi="Avenir Next LT Pro" w:cs="Verdana"/>
          <w:color w:val="000000" w:themeColor="text1"/>
          <w:lang w:val="de-DE"/>
        </w:rPr>
        <w:t xml:space="preserve">Bildunterschrift: </w:t>
      </w:r>
      <w:r w:rsidR="00594933" w:rsidRPr="00594933">
        <w:rPr>
          <w:rFonts w:ascii="Avenir Next LT Pro" w:eastAsia="Verdana" w:hAnsi="Avenir Next LT Pro" w:cs="Verdana"/>
          <w:color w:val="000000" w:themeColor="text1"/>
          <w:lang w:val="de-DE"/>
        </w:rPr>
        <w:t>Kampagnenmotiv. Komplexe Fälle von Tooth Wear erfordern ein schrittweises Vorgehen, das auf die individuellen Bedürfnisse abgestimmt ist.</w:t>
      </w:r>
    </w:p>
    <w:sectPr w:rsidR="007624EE" w:rsidRPr="009A58CD" w:rsidSect="00375891">
      <w:headerReference w:type="default" r:id="rId13"/>
      <w:pgSz w:w="11900" w:h="16840"/>
      <w:pgMar w:top="1826" w:right="1985" w:bottom="2880" w:left="2700" w:header="709"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7C4C1" w14:textId="77777777" w:rsidR="00DE4718" w:rsidRDefault="00DE4718">
      <w:r>
        <w:separator/>
      </w:r>
    </w:p>
  </w:endnote>
  <w:endnote w:type="continuationSeparator" w:id="0">
    <w:p w14:paraId="621EC6D0" w14:textId="77777777" w:rsidR="00DE4718" w:rsidRDefault="00DE4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charset w:val="00"/>
    <w:family w:val="swiss"/>
    <w:pitch w:val="variable"/>
    <w:sig w:usb0="800000E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B8699" w14:textId="77777777" w:rsidR="00DE4718" w:rsidRDefault="00DE4718">
      <w:r>
        <w:separator/>
      </w:r>
    </w:p>
  </w:footnote>
  <w:footnote w:type="continuationSeparator" w:id="0">
    <w:p w14:paraId="7403C332" w14:textId="77777777" w:rsidR="00DE4718" w:rsidRDefault="00DE47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E29D1" w14:textId="518C03B9" w:rsidR="004C48D0" w:rsidRDefault="002A1F4F">
    <w:pPr>
      <w:pStyle w:val="Kopfzeile"/>
      <w:tabs>
        <w:tab w:val="clear" w:pos="9072"/>
        <w:tab w:val="right" w:pos="7842"/>
      </w:tabs>
    </w:pPr>
    <w:r>
      <w:rPr>
        <w:noProof/>
      </w:rPr>
      <w:drawing>
        <wp:anchor distT="0" distB="0" distL="114300" distR="114300" simplePos="0" relativeHeight="251658240" behindDoc="1" locked="0" layoutInCell="1" allowOverlap="1" wp14:anchorId="0377B3A4" wp14:editId="5554E4C1">
          <wp:simplePos x="0" y="0"/>
          <wp:positionH relativeFrom="page">
            <wp:align>left</wp:align>
          </wp:positionH>
          <wp:positionV relativeFrom="paragraph">
            <wp:posOffset>-434781</wp:posOffset>
          </wp:positionV>
          <wp:extent cx="7545788" cy="10670829"/>
          <wp:effectExtent l="0" t="0" r="0" b="0"/>
          <wp:wrapNone/>
          <wp:docPr id="25" name="Picture 25" descr="A white background with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background with red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7838" cy="1070201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D66251"/>
    <w:multiLevelType w:val="hybridMultilevel"/>
    <w:tmpl w:val="2B98A9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190029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8D0"/>
    <w:rsid w:val="00000C51"/>
    <w:rsid w:val="000064DE"/>
    <w:rsid w:val="0001042E"/>
    <w:rsid w:val="00014D2C"/>
    <w:rsid w:val="000207F2"/>
    <w:rsid w:val="00022CFD"/>
    <w:rsid w:val="00027E69"/>
    <w:rsid w:val="000455B2"/>
    <w:rsid w:val="00045DA8"/>
    <w:rsid w:val="00046D80"/>
    <w:rsid w:val="000578B1"/>
    <w:rsid w:val="000713AA"/>
    <w:rsid w:val="00076EC4"/>
    <w:rsid w:val="000800FA"/>
    <w:rsid w:val="000861F8"/>
    <w:rsid w:val="000878FC"/>
    <w:rsid w:val="00091220"/>
    <w:rsid w:val="00096CB0"/>
    <w:rsid w:val="000A485C"/>
    <w:rsid w:val="000A7D73"/>
    <w:rsid w:val="000B0125"/>
    <w:rsid w:val="000C3B2B"/>
    <w:rsid w:val="000D1716"/>
    <w:rsid w:val="000D5F16"/>
    <w:rsid w:val="000E4999"/>
    <w:rsid w:val="00102286"/>
    <w:rsid w:val="00104A85"/>
    <w:rsid w:val="00106786"/>
    <w:rsid w:val="00107638"/>
    <w:rsid w:val="00112618"/>
    <w:rsid w:val="001157A8"/>
    <w:rsid w:val="00116E35"/>
    <w:rsid w:val="0014534A"/>
    <w:rsid w:val="0016511A"/>
    <w:rsid w:val="00167D45"/>
    <w:rsid w:val="00176AEF"/>
    <w:rsid w:val="001A2BD7"/>
    <w:rsid w:val="001A669B"/>
    <w:rsid w:val="001B0EA6"/>
    <w:rsid w:val="001B5343"/>
    <w:rsid w:val="001B5373"/>
    <w:rsid w:val="001C1388"/>
    <w:rsid w:val="001E2384"/>
    <w:rsid w:val="001E3E8C"/>
    <w:rsid w:val="001F3F62"/>
    <w:rsid w:val="00203AFB"/>
    <w:rsid w:val="00203E9C"/>
    <w:rsid w:val="00204E47"/>
    <w:rsid w:val="00206A13"/>
    <w:rsid w:val="002107C7"/>
    <w:rsid w:val="00221CF1"/>
    <w:rsid w:val="00236B8D"/>
    <w:rsid w:val="00242D61"/>
    <w:rsid w:val="00247359"/>
    <w:rsid w:val="0025577F"/>
    <w:rsid w:val="002649B6"/>
    <w:rsid w:val="00270FCD"/>
    <w:rsid w:val="00281147"/>
    <w:rsid w:val="00281E40"/>
    <w:rsid w:val="00283337"/>
    <w:rsid w:val="00291EEA"/>
    <w:rsid w:val="002974A2"/>
    <w:rsid w:val="002A1F4F"/>
    <w:rsid w:val="002A4426"/>
    <w:rsid w:val="002C389F"/>
    <w:rsid w:val="002D47E2"/>
    <w:rsid w:val="002E01CD"/>
    <w:rsid w:val="002F390A"/>
    <w:rsid w:val="003042DF"/>
    <w:rsid w:val="00305CA6"/>
    <w:rsid w:val="00312F6E"/>
    <w:rsid w:val="00315091"/>
    <w:rsid w:val="00317321"/>
    <w:rsid w:val="00321DE6"/>
    <w:rsid w:val="0032290E"/>
    <w:rsid w:val="00323191"/>
    <w:rsid w:val="00325206"/>
    <w:rsid w:val="00327168"/>
    <w:rsid w:val="00351E27"/>
    <w:rsid w:val="003602A1"/>
    <w:rsid w:val="00360843"/>
    <w:rsid w:val="00366D42"/>
    <w:rsid w:val="00375891"/>
    <w:rsid w:val="00390C9F"/>
    <w:rsid w:val="003A434A"/>
    <w:rsid w:val="003A43CF"/>
    <w:rsid w:val="003B1417"/>
    <w:rsid w:val="003B4C34"/>
    <w:rsid w:val="003C34C8"/>
    <w:rsid w:val="003C4235"/>
    <w:rsid w:val="003C645C"/>
    <w:rsid w:val="003D01E9"/>
    <w:rsid w:val="003D34D0"/>
    <w:rsid w:val="003D5E25"/>
    <w:rsid w:val="003D747E"/>
    <w:rsid w:val="003F1B6F"/>
    <w:rsid w:val="00404CD0"/>
    <w:rsid w:val="00412841"/>
    <w:rsid w:val="00426EDA"/>
    <w:rsid w:val="0043690C"/>
    <w:rsid w:val="00436D5D"/>
    <w:rsid w:val="004413E2"/>
    <w:rsid w:val="0044185D"/>
    <w:rsid w:val="00444A98"/>
    <w:rsid w:val="00453816"/>
    <w:rsid w:val="00456F59"/>
    <w:rsid w:val="00474392"/>
    <w:rsid w:val="00480DBA"/>
    <w:rsid w:val="00481B63"/>
    <w:rsid w:val="00481DAB"/>
    <w:rsid w:val="00490941"/>
    <w:rsid w:val="0049147A"/>
    <w:rsid w:val="00492F65"/>
    <w:rsid w:val="004958AE"/>
    <w:rsid w:val="00495DD2"/>
    <w:rsid w:val="004A245C"/>
    <w:rsid w:val="004C3D5F"/>
    <w:rsid w:val="004C48D0"/>
    <w:rsid w:val="004D0FBF"/>
    <w:rsid w:val="004D3B6C"/>
    <w:rsid w:val="004D6F35"/>
    <w:rsid w:val="004E2FB3"/>
    <w:rsid w:val="004E4822"/>
    <w:rsid w:val="004F1B87"/>
    <w:rsid w:val="00500269"/>
    <w:rsid w:val="00501052"/>
    <w:rsid w:val="00502C6F"/>
    <w:rsid w:val="00507559"/>
    <w:rsid w:val="005135CF"/>
    <w:rsid w:val="0052480D"/>
    <w:rsid w:val="00533A3B"/>
    <w:rsid w:val="00550EF9"/>
    <w:rsid w:val="00552443"/>
    <w:rsid w:val="00553334"/>
    <w:rsid w:val="005573E6"/>
    <w:rsid w:val="00563433"/>
    <w:rsid w:val="00567F3E"/>
    <w:rsid w:val="00572892"/>
    <w:rsid w:val="0058288B"/>
    <w:rsid w:val="00587CDE"/>
    <w:rsid w:val="00591E21"/>
    <w:rsid w:val="00594933"/>
    <w:rsid w:val="005D1861"/>
    <w:rsid w:val="005D562A"/>
    <w:rsid w:val="005D7797"/>
    <w:rsid w:val="005E1CD7"/>
    <w:rsid w:val="005E7894"/>
    <w:rsid w:val="005F1CDD"/>
    <w:rsid w:val="00610AAC"/>
    <w:rsid w:val="006125B9"/>
    <w:rsid w:val="00614BAD"/>
    <w:rsid w:val="006155A5"/>
    <w:rsid w:val="00616A54"/>
    <w:rsid w:val="00616A77"/>
    <w:rsid w:val="00616F42"/>
    <w:rsid w:val="00617D27"/>
    <w:rsid w:val="00631D36"/>
    <w:rsid w:val="0063721E"/>
    <w:rsid w:val="00641C27"/>
    <w:rsid w:val="00642020"/>
    <w:rsid w:val="0065275F"/>
    <w:rsid w:val="006552E8"/>
    <w:rsid w:val="006573BC"/>
    <w:rsid w:val="00657BB0"/>
    <w:rsid w:val="0066042E"/>
    <w:rsid w:val="006616BC"/>
    <w:rsid w:val="00663B73"/>
    <w:rsid w:val="00671E66"/>
    <w:rsid w:val="00681CE3"/>
    <w:rsid w:val="006822E2"/>
    <w:rsid w:val="00686B6F"/>
    <w:rsid w:val="006A03EF"/>
    <w:rsid w:val="006B3276"/>
    <w:rsid w:val="006B5CDD"/>
    <w:rsid w:val="006C32FB"/>
    <w:rsid w:val="006C68FF"/>
    <w:rsid w:val="006D0C1F"/>
    <w:rsid w:val="006D2FB4"/>
    <w:rsid w:val="007011CE"/>
    <w:rsid w:val="0070518E"/>
    <w:rsid w:val="0072441C"/>
    <w:rsid w:val="00737C03"/>
    <w:rsid w:val="00741232"/>
    <w:rsid w:val="007575F2"/>
    <w:rsid w:val="0075766E"/>
    <w:rsid w:val="007624EE"/>
    <w:rsid w:val="00775ABD"/>
    <w:rsid w:val="00776B7A"/>
    <w:rsid w:val="00776E54"/>
    <w:rsid w:val="00783624"/>
    <w:rsid w:val="007847F0"/>
    <w:rsid w:val="00794E0C"/>
    <w:rsid w:val="007973C3"/>
    <w:rsid w:val="007B054F"/>
    <w:rsid w:val="007B3D19"/>
    <w:rsid w:val="007D00B3"/>
    <w:rsid w:val="007D7D19"/>
    <w:rsid w:val="007E0547"/>
    <w:rsid w:val="007E41A8"/>
    <w:rsid w:val="007E448B"/>
    <w:rsid w:val="007F5940"/>
    <w:rsid w:val="007F5FA9"/>
    <w:rsid w:val="0080482A"/>
    <w:rsid w:val="00805200"/>
    <w:rsid w:val="00807AFC"/>
    <w:rsid w:val="0081734F"/>
    <w:rsid w:val="00821D97"/>
    <w:rsid w:val="00840318"/>
    <w:rsid w:val="00850425"/>
    <w:rsid w:val="0085165C"/>
    <w:rsid w:val="00854E93"/>
    <w:rsid w:val="00857C3B"/>
    <w:rsid w:val="00861053"/>
    <w:rsid w:val="00861BC0"/>
    <w:rsid w:val="00862469"/>
    <w:rsid w:val="008663A4"/>
    <w:rsid w:val="00867C29"/>
    <w:rsid w:val="008753D9"/>
    <w:rsid w:val="00875CC1"/>
    <w:rsid w:val="00881733"/>
    <w:rsid w:val="00881F99"/>
    <w:rsid w:val="00883A8F"/>
    <w:rsid w:val="008921EB"/>
    <w:rsid w:val="0089359B"/>
    <w:rsid w:val="0089423C"/>
    <w:rsid w:val="008942A0"/>
    <w:rsid w:val="008A4046"/>
    <w:rsid w:val="008A56E8"/>
    <w:rsid w:val="008A629E"/>
    <w:rsid w:val="008A7D3D"/>
    <w:rsid w:val="008B31D4"/>
    <w:rsid w:val="008C77AA"/>
    <w:rsid w:val="008D3594"/>
    <w:rsid w:val="008D38CB"/>
    <w:rsid w:val="008D73C8"/>
    <w:rsid w:val="008E1A49"/>
    <w:rsid w:val="008E4B9A"/>
    <w:rsid w:val="008F7868"/>
    <w:rsid w:val="009047ED"/>
    <w:rsid w:val="00904848"/>
    <w:rsid w:val="00905E3A"/>
    <w:rsid w:val="00906474"/>
    <w:rsid w:val="00911D35"/>
    <w:rsid w:val="009149F1"/>
    <w:rsid w:val="00914C1C"/>
    <w:rsid w:val="00917845"/>
    <w:rsid w:val="00933CBE"/>
    <w:rsid w:val="00934FB3"/>
    <w:rsid w:val="00960DB7"/>
    <w:rsid w:val="00962018"/>
    <w:rsid w:val="00977829"/>
    <w:rsid w:val="00981F33"/>
    <w:rsid w:val="00982440"/>
    <w:rsid w:val="00986AA8"/>
    <w:rsid w:val="00997CA1"/>
    <w:rsid w:val="009A58CD"/>
    <w:rsid w:val="009B31AB"/>
    <w:rsid w:val="009B454D"/>
    <w:rsid w:val="009C1D99"/>
    <w:rsid w:val="009D4A1F"/>
    <w:rsid w:val="009E52BD"/>
    <w:rsid w:val="00A2121B"/>
    <w:rsid w:val="00A304BF"/>
    <w:rsid w:val="00A310AE"/>
    <w:rsid w:val="00A4263C"/>
    <w:rsid w:val="00A46F12"/>
    <w:rsid w:val="00A5023C"/>
    <w:rsid w:val="00A636A5"/>
    <w:rsid w:val="00A65A6F"/>
    <w:rsid w:val="00A67AE7"/>
    <w:rsid w:val="00A7156F"/>
    <w:rsid w:val="00A7746D"/>
    <w:rsid w:val="00A80F69"/>
    <w:rsid w:val="00A844B5"/>
    <w:rsid w:val="00AC0670"/>
    <w:rsid w:val="00AC77C3"/>
    <w:rsid w:val="00AE06AA"/>
    <w:rsid w:val="00B01BEF"/>
    <w:rsid w:val="00B0266B"/>
    <w:rsid w:val="00B0362E"/>
    <w:rsid w:val="00B04612"/>
    <w:rsid w:val="00B0625B"/>
    <w:rsid w:val="00B113EF"/>
    <w:rsid w:val="00B1164E"/>
    <w:rsid w:val="00B20BBD"/>
    <w:rsid w:val="00B20FF6"/>
    <w:rsid w:val="00B449F7"/>
    <w:rsid w:val="00B734AA"/>
    <w:rsid w:val="00B80A18"/>
    <w:rsid w:val="00B8101A"/>
    <w:rsid w:val="00B85591"/>
    <w:rsid w:val="00B85B6A"/>
    <w:rsid w:val="00BB211C"/>
    <w:rsid w:val="00BB5D11"/>
    <w:rsid w:val="00BD25AB"/>
    <w:rsid w:val="00BD4617"/>
    <w:rsid w:val="00BE1580"/>
    <w:rsid w:val="00BE4BC8"/>
    <w:rsid w:val="00BE5C2D"/>
    <w:rsid w:val="00BF2100"/>
    <w:rsid w:val="00C12E8E"/>
    <w:rsid w:val="00C168DB"/>
    <w:rsid w:val="00C21A0B"/>
    <w:rsid w:val="00C2221D"/>
    <w:rsid w:val="00C3137F"/>
    <w:rsid w:val="00C31577"/>
    <w:rsid w:val="00C436B7"/>
    <w:rsid w:val="00C43F6C"/>
    <w:rsid w:val="00C52EE3"/>
    <w:rsid w:val="00C60B64"/>
    <w:rsid w:val="00C91980"/>
    <w:rsid w:val="00CA4627"/>
    <w:rsid w:val="00CA5DBB"/>
    <w:rsid w:val="00CC6660"/>
    <w:rsid w:val="00CD0F90"/>
    <w:rsid w:val="00D16301"/>
    <w:rsid w:val="00D21359"/>
    <w:rsid w:val="00D33936"/>
    <w:rsid w:val="00D53FA7"/>
    <w:rsid w:val="00D75E90"/>
    <w:rsid w:val="00D77C75"/>
    <w:rsid w:val="00D836FC"/>
    <w:rsid w:val="00DB49ED"/>
    <w:rsid w:val="00DB50BD"/>
    <w:rsid w:val="00DC1238"/>
    <w:rsid w:val="00DD11C7"/>
    <w:rsid w:val="00DD4ADD"/>
    <w:rsid w:val="00DE1399"/>
    <w:rsid w:val="00DE4718"/>
    <w:rsid w:val="00DE79F3"/>
    <w:rsid w:val="00DF3946"/>
    <w:rsid w:val="00DF627B"/>
    <w:rsid w:val="00E00439"/>
    <w:rsid w:val="00E07420"/>
    <w:rsid w:val="00E17232"/>
    <w:rsid w:val="00E23C42"/>
    <w:rsid w:val="00E26DFB"/>
    <w:rsid w:val="00E34C95"/>
    <w:rsid w:val="00E3535A"/>
    <w:rsid w:val="00E37A44"/>
    <w:rsid w:val="00E54570"/>
    <w:rsid w:val="00E54915"/>
    <w:rsid w:val="00E561B3"/>
    <w:rsid w:val="00E60E82"/>
    <w:rsid w:val="00E62825"/>
    <w:rsid w:val="00E675E8"/>
    <w:rsid w:val="00E767CA"/>
    <w:rsid w:val="00E833B6"/>
    <w:rsid w:val="00E97DFF"/>
    <w:rsid w:val="00EA4468"/>
    <w:rsid w:val="00ED2B9D"/>
    <w:rsid w:val="00ED59B2"/>
    <w:rsid w:val="00ED6B4F"/>
    <w:rsid w:val="00EE2E25"/>
    <w:rsid w:val="00EE790F"/>
    <w:rsid w:val="00F23933"/>
    <w:rsid w:val="00F303A3"/>
    <w:rsid w:val="00F5342D"/>
    <w:rsid w:val="00F930C5"/>
    <w:rsid w:val="00F966A1"/>
    <w:rsid w:val="00FB5078"/>
    <w:rsid w:val="00FD6DED"/>
    <w:rsid w:val="00FE6C44"/>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ABD82"/>
  <w15:docId w15:val="{72A640E9-F1CE-4370-9211-62EB46F1B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cs="Arial Unicode MS"/>
      <w:color w:val="000000"/>
      <w:sz w:val="24"/>
      <w:szCs w:val="24"/>
      <w:u w:color="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Kopfzeile">
    <w:name w:val="header"/>
    <w:pPr>
      <w:tabs>
        <w:tab w:val="center" w:pos="4536"/>
        <w:tab w:val="right" w:pos="9072"/>
      </w:tabs>
    </w:pPr>
    <w:rPr>
      <w:rFonts w:cs="Arial Unicode MS"/>
      <w:color w:val="000000"/>
      <w:sz w:val="24"/>
      <w:szCs w:val="24"/>
      <w:u w:color="000000"/>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KeinLeerraum">
    <w:name w:val="No Spacing"/>
    <w:uiPriority w:val="1"/>
    <w:qFormat/>
    <w:rPr>
      <w:rFonts w:ascii="Calibri" w:eastAsia="Calibri" w:hAnsi="Calibri" w:cs="Calibri"/>
      <w:color w:val="000000"/>
      <w:sz w:val="22"/>
      <w:szCs w:val="22"/>
      <w:u w:color="000000"/>
    </w:rPr>
  </w:style>
  <w:style w:type="paragraph" w:customStyle="1" w:styleId="Default">
    <w:name w:val="Default"/>
    <w:rPr>
      <w:rFonts w:ascii="Helvetica Neue" w:eastAsia="Helvetica Neue" w:hAnsi="Helvetica Neue" w:cs="Helvetica Neue"/>
      <w:color w:val="000000"/>
      <w:sz w:val="22"/>
      <w:szCs w:val="22"/>
      <w:u w:color="000000"/>
    </w:rPr>
  </w:style>
  <w:style w:type="paragraph" w:styleId="StandardWeb">
    <w:name w:val="Normal (Web)"/>
    <w:uiPriority w:val="99"/>
    <w:pPr>
      <w:spacing w:before="100" w:after="100"/>
    </w:pPr>
    <w:rPr>
      <w:rFonts w:cs="Arial Unicode MS"/>
      <w:color w:val="000000"/>
      <w:sz w:val="24"/>
      <w:szCs w:val="24"/>
      <w:u w:color="000000"/>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cs="Arial Unicode MS"/>
      <w:color w:val="000000"/>
      <w:u w:color="000000"/>
      <w:lang w:val="en-US"/>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D2135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21359"/>
    <w:rPr>
      <w:rFonts w:ascii="Segoe UI" w:hAnsi="Segoe UI" w:cs="Segoe UI"/>
      <w:color w:val="000000"/>
      <w:sz w:val="18"/>
      <w:szCs w:val="18"/>
      <w:u w:color="000000"/>
      <w:lang w:val="en-US"/>
    </w:rPr>
  </w:style>
  <w:style w:type="paragraph" w:styleId="Fuzeile">
    <w:name w:val="footer"/>
    <w:basedOn w:val="Standard"/>
    <w:link w:val="FuzeileZchn"/>
    <w:uiPriority w:val="99"/>
    <w:unhideWhenUsed/>
    <w:rsid w:val="008F7868"/>
    <w:pPr>
      <w:tabs>
        <w:tab w:val="center" w:pos="4680"/>
        <w:tab w:val="right" w:pos="9360"/>
      </w:tabs>
    </w:pPr>
  </w:style>
  <w:style w:type="character" w:customStyle="1" w:styleId="FuzeileZchn">
    <w:name w:val="Fußzeile Zchn"/>
    <w:basedOn w:val="Absatz-Standardschriftart"/>
    <w:link w:val="Fuzeile"/>
    <w:uiPriority w:val="99"/>
    <w:rsid w:val="008F7868"/>
    <w:rPr>
      <w:rFonts w:cs="Arial Unicode MS"/>
      <w:color w:val="000000"/>
      <w:sz w:val="24"/>
      <w:szCs w:val="24"/>
      <w:u w:color="000000"/>
      <w:lang w:val="en-US"/>
    </w:rPr>
  </w:style>
  <w:style w:type="character" w:styleId="NichtaufgelsteErwhnung">
    <w:name w:val="Unresolved Mention"/>
    <w:basedOn w:val="Absatz-Standardschriftart"/>
    <w:uiPriority w:val="99"/>
    <w:semiHidden/>
    <w:unhideWhenUsed/>
    <w:rsid w:val="0052480D"/>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917845"/>
    <w:rPr>
      <w:b/>
      <w:bCs/>
    </w:rPr>
  </w:style>
  <w:style w:type="character" w:customStyle="1" w:styleId="KommentarthemaZchn">
    <w:name w:val="Kommentarthema Zchn"/>
    <w:basedOn w:val="KommentartextZchn"/>
    <w:link w:val="Kommentarthema"/>
    <w:uiPriority w:val="99"/>
    <w:semiHidden/>
    <w:rsid w:val="00917845"/>
    <w:rPr>
      <w:rFonts w:cs="Arial Unicode MS"/>
      <w:b/>
      <w:bCs/>
      <w:color w:val="000000"/>
      <w:u w:color="000000"/>
      <w:lang w:val="en-US"/>
    </w:rPr>
  </w:style>
  <w:style w:type="paragraph" w:styleId="berarbeitung">
    <w:name w:val="Revision"/>
    <w:hidden/>
    <w:uiPriority w:val="99"/>
    <w:semiHidden/>
    <w:rsid w:val="00DB50BD"/>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rPr>
  </w:style>
  <w:style w:type="paragraph" w:styleId="Listenabsatz">
    <w:name w:val="List Paragraph"/>
    <w:basedOn w:val="Standard"/>
    <w:uiPriority w:val="34"/>
    <w:qFormat/>
    <w:rsid w:val="004E2FB3"/>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ascii="Calibri" w:eastAsiaTheme="minorEastAsia" w:hAnsi="Calibri" w:cs="Times New Roman"/>
      <w:color w:val="auto"/>
      <w:sz w:val="22"/>
      <w:szCs w:val="22"/>
      <w:bdr w:val="none" w:sz="0" w:space="0" w:color="auto"/>
      <w:lang w:val="en-GB" w:eastAsia="en-US"/>
    </w:rPr>
  </w:style>
  <w:style w:type="character" w:styleId="BesuchterLink">
    <w:name w:val="FollowedHyperlink"/>
    <w:basedOn w:val="Absatz-Standardschriftart"/>
    <w:uiPriority w:val="99"/>
    <w:semiHidden/>
    <w:unhideWhenUsed/>
    <w:rsid w:val="00C52EE3"/>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30029">
      <w:bodyDiv w:val="1"/>
      <w:marLeft w:val="0"/>
      <w:marRight w:val="0"/>
      <w:marTop w:val="0"/>
      <w:marBottom w:val="0"/>
      <w:divBdr>
        <w:top w:val="none" w:sz="0" w:space="0" w:color="auto"/>
        <w:left w:val="none" w:sz="0" w:space="0" w:color="auto"/>
        <w:bottom w:val="none" w:sz="0" w:space="0" w:color="auto"/>
        <w:right w:val="none" w:sz="0" w:space="0" w:color="auto"/>
      </w:divBdr>
    </w:div>
    <w:div w:id="129447662">
      <w:bodyDiv w:val="1"/>
      <w:marLeft w:val="0"/>
      <w:marRight w:val="0"/>
      <w:marTop w:val="0"/>
      <w:marBottom w:val="0"/>
      <w:divBdr>
        <w:top w:val="none" w:sz="0" w:space="0" w:color="auto"/>
        <w:left w:val="none" w:sz="0" w:space="0" w:color="auto"/>
        <w:bottom w:val="none" w:sz="0" w:space="0" w:color="auto"/>
        <w:right w:val="none" w:sz="0" w:space="0" w:color="auto"/>
      </w:divBdr>
      <w:divsChild>
        <w:div w:id="1847018405">
          <w:marLeft w:val="0"/>
          <w:marRight w:val="0"/>
          <w:marTop w:val="0"/>
          <w:marBottom w:val="0"/>
          <w:divBdr>
            <w:top w:val="single" w:sz="2" w:space="0" w:color="D9D9E3"/>
            <w:left w:val="single" w:sz="2" w:space="0" w:color="D9D9E3"/>
            <w:bottom w:val="single" w:sz="2" w:space="0" w:color="D9D9E3"/>
            <w:right w:val="single" w:sz="2" w:space="0" w:color="D9D9E3"/>
          </w:divBdr>
          <w:divsChild>
            <w:div w:id="413086149">
              <w:marLeft w:val="0"/>
              <w:marRight w:val="0"/>
              <w:marTop w:val="0"/>
              <w:marBottom w:val="0"/>
              <w:divBdr>
                <w:top w:val="single" w:sz="2" w:space="0" w:color="D9D9E3"/>
                <w:left w:val="single" w:sz="2" w:space="0" w:color="D9D9E3"/>
                <w:bottom w:val="single" w:sz="2" w:space="0" w:color="D9D9E3"/>
                <w:right w:val="single" w:sz="2" w:space="0" w:color="D9D9E3"/>
              </w:divBdr>
              <w:divsChild>
                <w:div w:id="1926262072">
                  <w:marLeft w:val="0"/>
                  <w:marRight w:val="0"/>
                  <w:marTop w:val="0"/>
                  <w:marBottom w:val="0"/>
                  <w:divBdr>
                    <w:top w:val="single" w:sz="2" w:space="0" w:color="D9D9E3"/>
                    <w:left w:val="single" w:sz="2" w:space="0" w:color="D9D9E3"/>
                    <w:bottom w:val="single" w:sz="2" w:space="0" w:color="D9D9E3"/>
                    <w:right w:val="single" w:sz="2" w:space="0" w:color="D9D9E3"/>
                  </w:divBdr>
                  <w:divsChild>
                    <w:div w:id="1383823748">
                      <w:marLeft w:val="0"/>
                      <w:marRight w:val="0"/>
                      <w:marTop w:val="0"/>
                      <w:marBottom w:val="0"/>
                      <w:divBdr>
                        <w:top w:val="single" w:sz="2" w:space="0" w:color="D9D9E3"/>
                        <w:left w:val="single" w:sz="2" w:space="0" w:color="D9D9E3"/>
                        <w:bottom w:val="single" w:sz="2" w:space="0" w:color="D9D9E3"/>
                        <w:right w:val="single" w:sz="2" w:space="0" w:color="D9D9E3"/>
                      </w:divBdr>
                      <w:divsChild>
                        <w:div w:id="913514260">
                          <w:marLeft w:val="0"/>
                          <w:marRight w:val="0"/>
                          <w:marTop w:val="0"/>
                          <w:marBottom w:val="0"/>
                          <w:divBdr>
                            <w:top w:val="single" w:sz="2" w:space="0" w:color="auto"/>
                            <w:left w:val="single" w:sz="2" w:space="0" w:color="auto"/>
                            <w:bottom w:val="single" w:sz="6" w:space="0" w:color="auto"/>
                            <w:right w:val="single" w:sz="2" w:space="0" w:color="auto"/>
                          </w:divBdr>
                          <w:divsChild>
                            <w:div w:id="1762026171">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251477">
                                  <w:marLeft w:val="0"/>
                                  <w:marRight w:val="0"/>
                                  <w:marTop w:val="0"/>
                                  <w:marBottom w:val="0"/>
                                  <w:divBdr>
                                    <w:top w:val="single" w:sz="2" w:space="0" w:color="D9D9E3"/>
                                    <w:left w:val="single" w:sz="2" w:space="0" w:color="D9D9E3"/>
                                    <w:bottom w:val="single" w:sz="2" w:space="0" w:color="D9D9E3"/>
                                    <w:right w:val="single" w:sz="2" w:space="0" w:color="D9D9E3"/>
                                  </w:divBdr>
                                  <w:divsChild>
                                    <w:div w:id="242377134">
                                      <w:marLeft w:val="0"/>
                                      <w:marRight w:val="0"/>
                                      <w:marTop w:val="0"/>
                                      <w:marBottom w:val="0"/>
                                      <w:divBdr>
                                        <w:top w:val="single" w:sz="2" w:space="0" w:color="D9D9E3"/>
                                        <w:left w:val="single" w:sz="2" w:space="0" w:color="D9D9E3"/>
                                        <w:bottom w:val="single" w:sz="2" w:space="0" w:color="D9D9E3"/>
                                        <w:right w:val="single" w:sz="2" w:space="0" w:color="D9D9E3"/>
                                      </w:divBdr>
                                      <w:divsChild>
                                        <w:div w:id="292909571">
                                          <w:marLeft w:val="0"/>
                                          <w:marRight w:val="0"/>
                                          <w:marTop w:val="0"/>
                                          <w:marBottom w:val="0"/>
                                          <w:divBdr>
                                            <w:top w:val="single" w:sz="2" w:space="0" w:color="D9D9E3"/>
                                            <w:left w:val="single" w:sz="2" w:space="0" w:color="D9D9E3"/>
                                            <w:bottom w:val="single" w:sz="2" w:space="0" w:color="D9D9E3"/>
                                            <w:right w:val="single" w:sz="2" w:space="0" w:color="D9D9E3"/>
                                          </w:divBdr>
                                          <w:divsChild>
                                            <w:div w:id="1408377532">
                                              <w:marLeft w:val="0"/>
                                              <w:marRight w:val="0"/>
                                              <w:marTop w:val="0"/>
                                              <w:marBottom w:val="0"/>
                                              <w:divBdr>
                                                <w:top w:val="single" w:sz="2" w:space="0" w:color="D9D9E3"/>
                                                <w:left w:val="single" w:sz="2" w:space="0" w:color="D9D9E3"/>
                                                <w:bottom w:val="single" w:sz="2" w:space="0" w:color="D9D9E3"/>
                                                <w:right w:val="single" w:sz="2" w:space="0" w:color="D9D9E3"/>
                                              </w:divBdr>
                                              <w:divsChild>
                                                <w:div w:id="1273592389">
                                                  <w:marLeft w:val="0"/>
                                                  <w:marRight w:val="0"/>
                                                  <w:marTop w:val="0"/>
                                                  <w:marBottom w:val="0"/>
                                                  <w:divBdr>
                                                    <w:top w:val="single" w:sz="2" w:space="0" w:color="D9D9E3"/>
                                                    <w:left w:val="single" w:sz="2" w:space="0" w:color="D9D9E3"/>
                                                    <w:bottom w:val="single" w:sz="2" w:space="0" w:color="D9D9E3"/>
                                                    <w:right w:val="single" w:sz="2" w:space="0" w:color="D9D9E3"/>
                                                  </w:divBdr>
                                                  <w:divsChild>
                                                    <w:div w:id="11337885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74055003">
          <w:marLeft w:val="0"/>
          <w:marRight w:val="0"/>
          <w:marTop w:val="0"/>
          <w:marBottom w:val="0"/>
          <w:divBdr>
            <w:top w:val="none" w:sz="0" w:space="0" w:color="auto"/>
            <w:left w:val="none" w:sz="0" w:space="0" w:color="auto"/>
            <w:bottom w:val="none" w:sz="0" w:space="0" w:color="auto"/>
            <w:right w:val="none" w:sz="0" w:space="0" w:color="auto"/>
          </w:divBdr>
          <w:divsChild>
            <w:div w:id="1949659303">
              <w:marLeft w:val="0"/>
              <w:marRight w:val="0"/>
              <w:marTop w:val="0"/>
              <w:marBottom w:val="0"/>
              <w:divBdr>
                <w:top w:val="single" w:sz="2" w:space="0" w:color="D9D9E3"/>
                <w:left w:val="single" w:sz="2" w:space="0" w:color="D9D9E3"/>
                <w:bottom w:val="single" w:sz="2" w:space="0" w:color="D9D9E3"/>
                <w:right w:val="single" w:sz="2" w:space="0" w:color="D9D9E3"/>
              </w:divBdr>
              <w:divsChild>
                <w:div w:id="1947039531">
                  <w:marLeft w:val="0"/>
                  <w:marRight w:val="0"/>
                  <w:marTop w:val="0"/>
                  <w:marBottom w:val="0"/>
                  <w:divBdr>
                    <w:top w:val="single" w:sz="2" w:space="0" w:color="D9D9E3"/>
                    <w:left w:val="single" w:sz="2" w:space="0" w:color="D9D9E3"/>
                    <w:bottom w:val="single" w:sz="2" w:space="0" w:color="D9D9E3"/>
                    <w:right w:val="single" w:sz="2" w:space="0" w:color="D9D9E3"/>
                  </w:divBdr>
                  <w:divsChild>
                    <w:div w:id="1294287726">
                      <w:marLeft w:val="0"/>
                      <w:marRight w:val="0"/>
                      <w:marTop w:val="0"/>
                      <w:marBottom w:val="0"/>
                      <w:divBdr>
                        <w:top w:val="single" w:sz="2" w:space="0" w:color="D9D9E3"/>
                        <w:left w:val="single" w:sz="2" w:space="0" w:color="D9D9E3"/>
                        <w:bottom w:val="single" w:sz="2" w:space="0" w:color="D9D9E3"/>
                        <w:right w:val="single" w:sz="2" w:space="0" w:color="D9D9E3"/>
                      </w:divBdr>
                      <w:divsChild>
                        <w:div w:id="1950428542">
                          <w:marLeft w:val="0"/>
                          <w:marRight w:val="0"/>
                          <w:marTop w:val="0"/>
                          <w:marBottom w:val="0"/>
                          <w:divBdr>
                            <w:top w:val="single" w:sz="2" w:space="0" w:color="D9D9E3"/>
                            <w:left w:val="single" w:sz="2" w:space="0" w:color="D9D9E3"/>
                            <w:bottom w:val="single" w:sz="2" w:space="0" w:color="D9D9E3"/>
                            <w:right w:val="single" w:sz="2" w:space="0" w:color="D9D9E3"/>
                          </w:divBdr>
                          <w:divsChild>
                            <w:div w:id="216740667">
                              <w:marLeft w:val="0"/>
                              <w:marRight w:val="0"/>
                              <w:marTop w:val="0"/>
                              <w:marBottom w:val="0"/>
                              <w:divBdr>
                                <w:top w:val="single" w:sz="2" w:space="0" w:color="D9D9E3"/>
                                <w:left w:val="single" w:sz="2" w:space="0" w:color="D9D9E3"/>
                                <w:bottom w:val="single" w:sz="2" w:space="0" w:color="D9D9E3"/>
                                <w:right w:val="single" w:sz="2" w:space="0" w:color="D9D9E3"/>
                              </w:divBdr>
                              <w:divsChild>
                                <w:div w:id="7395224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1893006">
      <w:bodyDiv w:val="1"/>
      <w:marLeft w:val="0"/>
      <w:marRight w:val="0"/>
      <w:marTop w:val="0"/>
      <w:marBottom w:val="0"/>
      <w:divBdr>
        <w:top w:val="none" w:sz="0" w:space="0" w:color="auto"/>
        <w:left w:val="none" w:sz="0" w:space="0" w:color="auto"/>
        <w:bottom w:val="none" w:sz="0" w:space="0" w:color="auto"/>
        <w:right w:val="none" w:sz="0" w:space="0" w:color="auto"/>
      </w:divBdr>
    </w:div>
    <w:div w:id="284965418">
      <w:bodyDiv w:val="1"/>
      <w:marLeft w:val="0"/>
      <w:marRight w:val="0"/>
      <w:marTop w:val="0"/>
      <w:marBottom w:val="0"/>
      <w:divBdr>
        <w:top w:val="none" w:sz="0" w:space="0" w:color="auto"/>
        <w:left w:val="none" w:sz="0" w:space="0" w:color="auto"/>
        <w:bottom w:val="none" w:sz="0" w:space="0" w:color="auto"/>
        <w:right w:val="none" w:sz="0" w:space="0" w:color="auto"/>
      </w:divBdr>
    </w:div>
    <w:div w:id="330832760">
      <w:bodyDiv w:val="1"/>
      <w:marLeft w:val="0"/>
      <w:marRight w:val="0"/>
      <w:marTop w:val="0"/>
      <w:marBottom w:val="0"/>
      <w:divBdr>
        <w:top w:val="none" w:sz="0" w:space="0" w:color="auto"/>
        <w:left w:val="none" w:sz="0" w:space="0" w:color="auto"/>
        <w:bottom w:val="none" w:sz="0" w:space="0" w:color="auto"/>
        <w:right w:val="none" w:sz="0" w:space="0" w:color="auto"/>
      </w:divBdr>
    </w:div>
    <w:div w:id="361832204">
      <w:bodyDiv w:val="1"/>
      <w:marLeft w:val="0"/>
      <w:marRight w:val="0"/>
      <w:marTop w:val="0"/>
      <w:marBottom w:val="0"/>
      <w:divBdr>
        <w:top w:val="none" w:sz="0" w:space="0" w:color="auto"/>
        <w:left w:val="none" w:sz="0" w:space="0" w:color="auto"/>
        <w:bottom w:val="none" w:sz="0" w:space="0" w:color="auto"/>
        <w:right w:val="none" w:sz="0" w:space="0" w:color="auto"/>
      </w:divBdr>
    </w:div>
    <w:div w:id="407925605">
      <w:bodyDiv w:val="1"/>
      <w:marLeft w:val="0"/>
      <w:marRight w:val="0"/>
      <w:marTop w:val="0"/>
      <w:marBottom w:val="0"/>
      <w:divBdr>
        <w:top w:val="none" w:sz="0" w:space="0" w:color="auto"/>
        <w:left w:val="none" w:sz="0" w:space="0" w:color="auto"/>
        <w:bottom w:val="none" w:sz="0" w:space="0" w:color="auto"/>
        <w:right w:val="none" w:sz="0" w:space="0" w:color="auto"/>
      </w:divBdr>
    </w:div>
    <w:div w:id="425543922">
      <w:bodyDiv w:val="1"/>
      <w:marLeft w:val="0"/>
      <w:marRight w:val="0"/>
      <w:marTop w:val="0"/>
      <w:marBottom w:val="0"/>
      <w:divBdr>
        <w:top w:val="none" w:sz="0" w:space="0" w:color="auto"/>
        <w:left w:val="none" w:sz="0" w:space="0" w:color="auto"/>
        <w:bottom w:val="none" w:sz="0" w:space="0" w:color="auto"/>
        <w:right w:val="none" w:sz="0" w:space="0" w:color="auto"/>
      </w:divBdr>
    </w:div>
    <w:div w:id="519004186">
      <w:bodyDiv w:val="1"/>
      <w:marLeft w:val="0"/>
      <w:marRight w:val="0"/>
      <w:marTop w:val="0"/>
      <w:marBottom w:val="0"/>
      <w:divBdr>
        <w:top w:val="none" w:sz="0" w:space="0" w:color="auto"/>
        <w:left w:val="none" w:sz="0" w:space="0" w:color="auto"/>
        <w:bottom w:val="none" w:sz="0" w:space="0" w:color="auto"/>
        <w:right w:val="none" w:sz="0" w:space="0" w:color="auto"/>
      </w:divBdr>
    </w:div>
    <w:div w:id="556283599">
      <w:bodyDiv w:val="1"/>
      <w:marLeft w:val="0"/>
      <w:marRight w:val="0"/>
      <w:marTop w:val="0"/>
      <w:marBottom w:val="0"/>
      <w:divBdr>
        <w:top w:val="none" w:sz="0" w:space="0" w:color="auto"/>
        <w:left w:val="none" w:sz="0" w:space="0" w:color="auto"/>
        <w:bottom w:val="none" w:sz="0" w:space="0" w:color="auto"/>
        <w:right w:val="none" w:sz="0" w:space="0" w:color="auto"/>
      </w:divBdr>
    </w:div>
    <w:div w:id="763191286">
      <w:bodyDiv w:val="1"/>
      <w:marLeft w:val="0"/>
      <w:marRight w:val="0"/>
      <w:marTop w:val="0"/>
      <w:marBottom w:val="0"/>
      <w:divBdr>
        <w:top w:val="none" w:sz="0" w:space="0" w:color="auto"/>
        <w:left w:val="none" w:sz="0" w:space="0" w:color="auto"/>
        <w:bottom w:val="none" w:sz="0" w:space="0" w:color="auto"/>
        <w:right w:val="none" w:sz="0" w:space="0" w:color="auto"/>
      </w:divBdr>
      <w:divsChild>
        <w:div w:id="369376802">
          <w:marLeft w:val="0"/>
          <w:marRight w:val="0"/>
          <w:marTop w:val="0"/>
          <w:marBottom w:val="0"/>
          <w:divBdr>
            <w:top w:val="single" w:sz="2" w:space="0" w:color="D9D9E3"/>
            <w:left w:val="single" w:sz="2" w:space="0" w:color="D9D9E3"/>
            <w:bottom w:val="single" w:sz="2" w:space="0" w:color="D9D9E3"/>
            <w:right w:val="single" w:sz="2" w:space="0" w:color="D9D9E3"/>
          </w:divBdr>
          <w:divsChild>
            <w:div w:id="1056273930">
              <w:marLeft w:val="0"/>
              <w:marRight w:val="0"/>
              <w:marTop w:val="0"/>
              <w:marBottom w:val="0"/>
              <w:divBdr>
                <w:top w:val="single" w:sz="2" w:space="0" w:color="D9D9E3"/>
                <w:left w:val="single" w:sz="2" w:space="0" w:color="D9D9E3"/>
                <w:bottom w:val="single" w:sz="2" w:space="0" w:color="D9D9E3"/>
                <w:right w:val="single" w:sz="2" w:space="0" w:color="D9D9E3"/>
              </w:divBdr>
              <w:divsChild>
                <w:div w:id="32924474">
                  <w:marLeft w:val="0"/>
                  <w:marRight w:val="0"/>
                  <w:marTop w:val="0"/>
                  <w:marBottom w:val="0"/>
                  <w:divBdr>
                    <w:top w:val="single" w:sz="2" w:space="0" w:color="D9D9E3"/>
                    <w:left w:val="single" w:sz="2" w:space="0" w:color="D9D9E3"/>
                    <w:bottom w:val="single" w:sz="2" w:space="0" w:color="D9D9E3"/>
                    <w:right w:val="single" w:sz="2" w:space="0" w:color="D9D9E3"/>
                  </w:divBdr>
                  <w:divsChild>
                    <w:div w:id="1921981652">
                      <w:marLeft w:val="0"/>
                      <w:marRight w:val="0"/>
                      <w:marTop w:val="0"/>
                      <w:marBottom w:val="0"/>
                      <w:divBdr>
                        <w:top w:val="single" w:sz="2" w:space="0" w:color="D9D9E3"/>
                        <w:left w:val="single" w:sz="2" w:space="0" w:color="D9D9E3"/>
                        <w:bottom w:val="single" w:sz="2" w:space="0" w:color="D9D9E3"/>
                        <w:right w:val="single" w:sz="2" w:space="0" w:color="D9D9E3"/>
                      </w:divBdr>
                      <w:divsChild>
                        <w:div w:id="915020568">
                          <w:marLeft w:val="0"/>
                          <w:marRight w:val="0"/>
                          <w:marTop w:val="0"/>
                          <w:marBottom w:val="0"/>
                          <w:divBdr>
                            <w:top w:val="single" w:sz="2" w:space="0" w:color="auto"/>
                            <w:left w:val="single" w:sz="2" w:space="0" w:color="auto"/>
                            <w:bottom w:val="single" w:sz="6" w:space="0" w:color="auto"/>
                            <w:right w:val="single" w:sz="2" w:space="0" w:color="auto"/>
                          </w:divBdr>
                          <w:divsChild>
                            <w:div w:id="1070693176">
                              <w:marLeft w:val="0"/>
                              <w:marRight w:val="0"/>
                              <w:marTop w:val="100"/>
                              <w:marBottom w:val="100"/>
                              <w:divBdr>
                                <w:top w:val="single" w:sz="2" w:space="0" w:color="D9D9E3"/>
                                <w:left w:val="single" w:sz="2" w:space="0" w:color="D9D9E3"/>
                                <w:bottom w:val="single" w:sz="2" w:space="0" w:color="D9D9E3"/>
                                <w:right w:val="single" w:sz="2" w:space="0" w:color="D9D9E3"/>
                              </w:divBdr>
                              <w:divsChild>
                                <w:div w:id="435904073">
                                  <w:marLeft w:val="0"/>
                                  <w:marRight w:val="0"/>
                                  <w:marTop w:val="0"/>
                                  <w:marBottom w:val="0"/>
                                  <w:divBdr>
                                    <w:top w:val="single" w:sz="2" w:space="0" w:color="D9D9E3"/>
                                    <w:left w:val="single" w:sz="2" w:space="0" w:color="D9D9E3"/>
                                    <w:bottom w:val="single" w:sz="2" w:space="0" w:color="D9D9E3"/>
                                    <w:right w:val="single" w:sz="2" w:space="0" w:color="D9D9E3"/>
                                  </w:divBdr>
                                  <w:divsChild>
                                    <w:div w:id="1992295985">
                                      <w:marLeft w:val="0"/>
                                      <w:marRight w:val="0"/>
                                      <w:marTop w:val="0"/>
                                      <w:marBottom w:val="0"/>
                                      <w:divBdr>
                                        <w:top w:val="single" w:sz="2" w:space="0" w:color="D9D9E3"/>
                                        <w:left w:val="single" w:sz="2" w:space="0" w:color="D9D9E3"/>
                                        <w:bottom w:val="single" w:sz="2" w:space="0" w:color="D9D9E3"/>
                                        <w:right w:val="single" w:sz="2" w:space="0" w:color="D9D9E3"/>
                                      </w:divBdr>
                                      <w:divsChild>
                                        <w:div w:id="8139532">
                                          <w:marLeft w:val="0"/>
                                          <w:marRight w:val="0"/>
                                          <w:marTop w:val="0"/>
                                          <w:marBottom w:val="0"/>
                                          <w:divBdr>
                                            <w:top w:val="single" w:sz="2" w:space="0" w:color="D9D9E3"/>
                                            <w:left w:val="single" w:sz="2" w:space="0" w:color="D9D9E3"/>
                                            <w:bottom w:val="single" w:sz="2" w:space="0" w:color="D9D9E3"/>
                                            <w:right w:val="single" w:sz="2" w:space="0" w:color="D9D9E3"/>
                                          </w:divBdr>
                                          <w:divsChild>
                                            <w:div w:id="1708870681">
                                              <w:marLeft w:val="0"/>
                                              <w:marRight w:val="0"/>
                                              <w:marTop w:val="0"/>
                                              <w:marBottom w:val="0"/>
                                              <w:divBdr>
                                                <w:top w:val="single" w:sz="2" w:space="0" w:color="D9D9E3"/>
                                                <w:left w:val="single" w:sz="2" w:space="0" w:color="D9D9E3"/>
                                                <w:bottom w:val="single" w:sz="2" w:space="0" w:color="D9D9E3"/>
                                                <w:right w:val="single" w:sz="2" w:space="0" w:color="D9D9E3"/>
                                              </w:divBdr>
                                              <w:divsChild>
                                                <w:div w:id="1667171758">
                                                  <w:marLeft w:val="0"/>
                                                  <w:marRight w:val="0"/>
                                                  <w:marTop w:val="0"/>
                                                  <w:marBottom w:val="0"/>
                                                  <w:divBdr>
                                                    <w:top w:val="single" w:sz="2" w:space="0" w:color="D9D9E3"/>
                                                    <w:left w:val="single" w:sz="2" w:space="0" w:color="D9D9E3"/>
                                                    <w:bottom w:val="single" w:sz="2" w:space="0" w:color="D9D9E3"/>
                                                    <w:right w:val="single" w:sz="2" w:space="0" w:color="D9D9E3"/>
                                                  </w:divBdr>
                                                  <w:divsChild>
                                                    <w:div w:id="13834061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6319294">
          <w:marLeft w:val="0"/>
          <w:marRight w:val="0"/>
          <w:marTop w:val="0"/>
          <w:marBottom w:val="0"/>
          <w:divBdr>
            <w:top w:val="none" w:sz="0" w:space="0" w:color="auto"/>
            <w:left w:val="none" w:sz="0" w:space="0" w:color="auto"/>
            <w:bottom w:val="none" w:sz="0" w:space="0" w:color="auto"/>
            <w:right w:val="none" w:sz="0" w:space="0" w:color="auto"/>
          </w:divBdr>
        </w:div>
      </w:divsChild>
    </w:div>
    <w:div w:id="1003122126">
      <w:bodyDiv w:val="1"/>
      <w:marLeft w:val="0"/>
      <w:marRight w:val="0"/>
      <w:marTop w:val="0"/>
      <w:marBottom w:val="0"/>
      <w:divBdr>
        <w:top w:val="none" w:sz="0" w:space="0" w:color="auto"/>
        <w:left w:val="none" w:sz="0" w:space="0" w:color="auto"/>
        <w:bottom w:val="none" w:sz="0" w:space="0" w:color="auto"/>
        <w:right w:val="none" w:sz="0" w:space="0" w:color="auto"/>
      </w:divBdr>
    </w:div>
    <w:div w:id="1061709520">
      <w:bodyDiv w:val="1"/>
      <w:marLeft w:val="0"/>
      <w:marRight w:val="0"/>
      <w:marTop w:val="0"/>
      <w:marBottom w:val="0"/>
      <w:divBdr>
        <w:top w:val="none" w:sz="0" w:space="0" w:color="auto"/>
        <w:left w:val="none" w:sz="0" w:space="0" w:color="auto"/>
        <w:bottom w:val="none" w:sz="0" w:space="0" w:color="auto"/>
        <w:right w:val="none" w:sz="0" w:space="0" w:color="auto"/>
      </w:divBdr>
    </w:div>
    <w:div w:id="1189678810">
      <w:bodyDiv w:val="1"/>
      <w:marLeft w:val="0"/>
      <w:marRight w:val="0"/>
      <w:marTop w:val="0"/>
      <w:marBottom w:val="0"/>
      <w:divBdr>
        <w:top w:val="none" w:sz="0" w:space="0" w:color="auto"/>
        <w:left w:val="none" w:sz="0" w:space="0" w:color="auto"/>
        <w:bottom w:val="none" w:sz="0" w:space="0" w:color="auto"/>
        <w:right w:val="none" w:sz="0" w:space="0" w:color="auto"/>
      </w:divBdr>
    </w:div>
    <w:div w:id="1300920274">
      <w:bodyDiv w:val="1"/>
      <w:marLeft w:val="0"/>
      <w:marRight w:val="0"/>
      <w:marTop w:val="0"/>
      <w:marBottom w:val="0"/>
      <w:divBdr>
        <w:top w:val="none" w:sz="0" w:space="0" w:color="auto"/>
        <w:left w:val="none" w:sz="0" w:space="0" w:color="auto"/>
        <w:bottom w:val="none" w:sz="0" w:space="0" w:color="auto"/>
        <w:right w:val="none" w:sz="0" w:space="0" w:color="auto"/>
      </w:divBdr>
    </w:div>
    <w:div w:id="1338383735">
      <w:bodyDiv w:val="1"/>
      <w:marLeft w:val="0"/>
      <w:marRight w:val="0"/>
      <w:marTop w:val="0"/>
      <w:marBottom w:val="0"/>
      <w:divBdr>
        <w:top w:val="none" w:sz="0" w:space="0" w:color="auto"/>
        <w:left w:val="none" w:sz="0" w:space="0" w:color="auto"/>
        <w:bottom w:val="none" w:sz="0" w:space="0" w:color="auto"/>
        <w:right w:val="none" w:sz="0" w:space="0" w:color="auto"/>
      </w:divBdr>
    </w:div>
    <w:div w:id="1406605994">
      <w:bodyDiv w:val="1"/>
      <w:marLeft w:val="0"/>
      <w:marRight w:val="0"/>
      <w:marTop w:val="0"/>
      <w:marBottom w:val="0"/>
      <w:divBdr>
        <w:top w:val="none" w:sz="0" w:space="0" w:color="auto"/>
        <w:left w:val="none" w:sz="0" w:space="0" w:color="auto"/>
        <w:bottom w:val="none" w:sz="0" w:space="0" w:color="auto"/>
        <w:right w:val="none" w:sz="0" w:space="0" w:color="auto"/>
      </w:divBdr>
    </w:div>
    <w:div w:id="1406999261">
      <w:bodyDiv w:val="1"/>
      <w:marLeft w:val="0"/>
      <w:marRight w:val="0"/>
      <w:marTop w:val="0"/>
      <w:marBottom w:val="0"/>
      <w:divBdr>
        <w:top w:val="none" w:sz="0" w:space="0" w:color="auto"/>
        <w:left w:val="none" w:sz="0" w:space="0" w:color="auto"/>
        <w:bottom w:val="none" w:sz="0" w:space="0" w:color="auto"/>
        <w:right w:val="none" w:sz="0" w:space="0" w:color="auto"/>
      </w:divBdr>
    </w:div>
    <w:div w:id="1465657455">
      <w:bodyDiv w:val="1"/>
      <w:marLeft w:val="0"/>
      <w:marRight w:val="0"/>
      <w:marTop w:val="0"/>
      <w:marBottom w:val="0"/>
      <w:divBdr>
        <w:top w:val="none" w:sz="0" w:space="0" w:color="auto"/>
        <w:left w:val="none" w:sz="0" w:space="0" w:color="auto"/>
        <w:bottom w:val="none" w:sz="0" w:space="0" w:color="auto"/>
        <w:right w:val="none" w:sz="0" w:space="0" w:color="auto"/>
      </w:divBdr>
    </w:div>
    <w:div w:id="1502355500">
      <w:bodyDiv w:val="1"/>
      <w:marLeft w:val="0"/>
      <w:marRight w:val="0"/>
      <w:marTop w:val="0"/>
      <w:marBottom w:val="0"/>
      <w:divBdr>
        <w:top w:val="none" w:sz="0" w:space="0" w:color="auto"/>
        <w:left w:val="none" w:sz="0" w:space="0" w:color="auto"/>
        <w:bottom w:val="none" w:sz="0" w:space="0" w:color="auto"/>
        <w:right w:val="none" w:sz="0" w:space="0" w:color="auto"/>
      </w:divBdr>
    </w:div>
    <w:div w:id="1767845604">
      <w:bodyDiv w:val="1"/>
      <w:marLeft w:val="0"/>
      <w:marRight w:val="0"/>
      <w:marTop w:val="0"/>
      <w:marBottom w:val="0"/>
      <w:divBdr>
        <w:top w:val="none" w:sz="0" w:space="0" w:color="auto"/>
        <w:left w:val="none" w:sz="0" w:space="0" w:color="auto"/>
        <w:bottom w:val="none" w:sz="0" w:space="0" w:color="auto"/>
        <w:right w:val="none" w:sz="0" w:space="0" w:color="auto"/>
      </w:divBdr>
    </w:div>
    <w:div w:id="2029598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c.dental/europe/de-D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campaigns-gceurope.com/wear-solutions/?lang=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Larissa-Design">
  <a:themeElements>
    <a:clrScheme name="Larissa-Design">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Larissa-Design">
      <a:majorFont>
        <a:latin typeface="Helvetica Neue"/>
        <a:ea typeface="Helvetica Neue"/>
        <a:cs typeface="Helvetica Neue"/>
      </a:majorFont>
      <a:minorFont>
        <a:latin typeface="Helvetica Neue"/>
        <a:ea typeface="Helvetica Neue"/>
        <a:cs typeface="Helvetica Neue"/>
      </a:minorFont>
    </a:fontScheme>
    <a:fmtScheme name="Larissa-Design">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C26BEF033A1640B2F93FDACFE41C08" ma:contentTypeVersion="14" ma:contentTypeDescription="Create a new document." ma:contentTypeScope="" ma:versionID="1d4babcee2df5f1dc224969e712411c4">
  <xsd:schema xmlns:xsd="http://www.w3.org/2001/XMLSchema" xmlns:xs="http://www.w3.org/2001/XMLSchema" xmlns:p="http://schemas.microsoft.com/office/2006/metadata/properties" xmlns:ns2="75a7ced3-6034-42ab-8086-73bcc9b2da3d" xmlns:ns3="fbc17045-f088-4e89-878a-d67d32a07470" targetNamespace="http://schemas.microsoft.com/office/2006/metadata/properties" ma:root="true" ma:fieldsID="eed3f0dc932611f649e3cb04a6609875" ns2:_="" ns3:_="">
    <xsd:import namespace="75a7ced3-6034-42ab-8086-73bcc9b2da3d"/>
    <xsd:import namespace="fbc17045-f088-4e89-878a-d67d32a074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a7ced3-6034-42ab-8086-73bcc9b2d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ce398ed-f563-4533-8dea-c3eb04a4ffb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c17045-f088-4e89-878a-d67d32a0747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104c7a4-25b1-4e03-823a-b857dd1905a3}" ma:internalName="TaxCatchAll" ma:showField="CatchAllData" ma:web="fbc17045-f088-4e89-878a-d67d32a074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a7ced3-6034-42ab-8086-73bcc9b2da3d">
      <Terms xmlns="http://schemas.microsoft.com/office/infopath/2007/PartnerControls"/>
    </lcf76f155ced4ddcb4097134ff3c332f>
    <TaxCatchAll xmlns="fbc17045-f088-4e89-878a-d67d32a07470" xsi:nil="true"/>
  </documentManagement>
</p:properties>
</file>

<file path=customXml/itemProps1.xml><?xml version="1.0" encoding="utf-8"?>
<ds:datastoreItem xmlns:ds="http://schemas.openxmlformats.org/officeDocument/2006/customXml" ds:itemID="{A349DAFC-7DA4-4D44-9714-080FCC0DB998}"/>
</file>

<file path=customXml/itemProps2.xml><?xml version="1.0" encoding="utf-8"?>
<ds:datastoreItem xmlns:ds="http://schemas.openxmlformats.org/officeDocument/2006/customXml" ds:itemID="{7214B0A9-1349-473D-9F03-69A430A2D0AB}">
  <ds:schemaRefs>
    <ds:schemaRef ds:uri="http://schemas.microsoft.com/sharepoint/v3/contenttype/forms"/>
  </ds:schemaRefs>
</ds:datastoreItem>
</file>

<file path=customXml/itemProps3.xml><?xml version="1.0" encoding="utf-8"?>
<ds:datastoreItem xmlns:ds="http://schemas.openxmlformats.org/officeDocument/2006/customXml" ds:itemID="{47491B47-71A0-4897-B3E7-F10264C99DCF}">
  <ds:schemaRefs>
    <ds:schemaRef ds:uri="http://schemas.microsoft.com/office/2006/metadata/properties"/>
    <ds:schemaRef ds:uri="http://schemas.microsoft.com/office/infopath/2007/PartnerControls"/>
    <ds:schemaRef ds:uri="bd889dcb-fdb4-40d7-97b7-d3505bfbfaf0"/>
    <ds:schemaRef ds:uri="aa3a6efc-663d-47fe-9311-a882272ddd3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487</Words>
  <Characters>3069</Characters>
  <Application>Microsoft Office Word</Application>
  <DocSecurity>4</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Humnig</dc:creator>
  <cp:keywords/>
  <dc:description/>
  <cp:lastModifiedBy>Altmann-Schnabl, Monika</cp:lastModifiedBy>
  <cp:revision>2</cp:revision>
  <cp:lastPrinted>2020-01-21T15:04:00Z</cp:lastPrinted>
  <dcterms:created xsi:type="dcterms:W3CDTF">2026-08-17T13:59:00Z</dcterms:created>
  <dcterms:modified xsi:type="dcterms:W3CDTF">2026-08-17T13:59:00Z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0x010100C0C26BEF033A1640B2F93FDACFE41C08</vt:lpwstr>
  </property>
  <property fmtid="{D5CDD505-2E9C-101B-9397-08002B2CF9AE}" pid="3" name="Order">
    <vt:r8>1578000</vt:r8>
  </property>
  <property fmtid="{D5CDD505-2E9C-101B-9397-08002B2CF9AE}" pid="4" name="MediaServiceImageTags">
    <vt:lpwstr/>
  </property>
</Properties>
</file>