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18CF19" w14:textId="7B0425DC" w:rsidR="004C48D0" w:rsidRPr="00631D36" w:rsidRDefault="004E2FB3" w:rsidP="00161AC8">
      <w:pPr>
        <w:spacing w:line="276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30"/>
          <w:szCs w:val="30"/>
          <w:lang w:val="en-GB"/>
        </w:rPr>
      </w:pPr>
      <w:r w:rsidRPr="00631D36">
        <w:rPr>
          <w:rFonts w:ascii="Avenir Next LT Pro" w:hAnsi="Avenir Next LT Pro"/>
          <w:b/>
          <w:bCs/>
          <w:noProof/>
          <w:color w:val="000000" w:themeColor="text1"/>
          <w:sz w:val="30"/>
          <w:szCs w:val="30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2D5677" wp14:editId="218965C5">
                <wp:simplePos x="0" y="0"/>
                <wp:positionH relativeFrom="page">
                  <wp:posOffset>-118375</wp:posOffset>
                </wp:positionH>
                <wp:positionV relativeFrom="paragraph">
                  <wp:posOffset>18433</wp:posOffset>
                </wp:positionV>
                <wp:extent cx="216172" cy="230332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172" cy="230332"/>
                        </a:xfrm>
                        <a:prstGeom prst="rect">
                          <a:avLst/>
                        </a:prstGeom>
                        <a:solidFill>
                          <a:srgbClr val="009B77"/>
                        </a:solidFill>
                        <a:ln w="25400" cap="flat">
                          <a:noFill/>
                          <a:prstDash val="solid"/>
                          <a:round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45718" tIns="45718" rIns="45718" bIns="45718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6A1A7" id="Rectangle 21" o:spid="_x0000_s1026" style="position:absolute;margin-left:-9.3pt;margin-top:1.45pt;width:17pt;height:18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" fillcolor="#009b77" stroked="f" strokeweight="2pt">
                <v:stroke joinstyle="round"/>
                <v:textbox inset="1.2699mm,1.2699mm,1.2699mm,1.2699mm"/>
                <w10:wrap anchorx="page"/>
              </v:rect>
            </w:pict>
          </mc:Fallback>
        </mc:AlternateContent>
      </w:r>
      <w:r w:rsidR="00A304BF" w:rsidRPr="00631D36">
        <w:rPr>
          <w:rFonts w:ascii="Avenir Next LT Pro" w:hAnsi="Avenir Next LT Pro"/>
          <w:b/>
          <w:bCs/>
          <w:color w:val="000000" w:themeColor="text1"/>
          <w:sz w:val="30"/>
          <w:szCs w:val="30"/>
          <w:lang w:val="en-GB"/>
        </w:rPr>
        <w:t>Press release</w:t>
      </w:r>
    </w:p>
    <w:p w14:paraId="0C69B5D1" w14:textId="77777777" w:rsidR="00270FCD" w:rsidRPr="00631D36" w:rsidRDefault="00270FCD" w:rsidP="00161AC8">
      <w:pPr>
        <w:spacing w:line="276" w:lineRule="auto"/>
        <w:ind w:left="-990" w:right="-868"/>
        <w:jc w:val="both"/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</w:pPr>
    </w:p>
    <w:p w14:paraId="72415FD8" w14:textId="557D29AC" w:rsidR="007847F0" w:rsidRPr="00631D36" w:rsidRDefault="00BD0DB9" w:rsidP="00161AC8">
      <w:pPr>
        <w:spacing w:line="276" w:lineRule="auto"/>
        <w:ind w:left="-990" w:right="-868"/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</w:pPr>
      <w:r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  <w:t>7</w:t>
      </w:r>
      <w:r w:rsidR="006573BC" w:rsidRPr="000878FC">
        <w:rPr>
          <w:rFonts w:ascii="Avenir Next LT Pro" w:eastAsia="Verdana" w:hAnsi="Avenir Next LT Pro" w:cs="Verdana"/>
          <w:color w:val="000000" w:themeColor="text1"/>
          <w:u w:val="single"/>
          <w:vertAlign w:val="superscript"/>
          <w:lang w:val="en-GB"/>
        </w:rPr>
        <w:t>th</w:t>
      </w:r>
      <w:r w:rsidR="006573BC"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  <w:t xml:space="preserve"> </w:t>
      </w:r>
      <w:r w:rsidR="00C436B7"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  <w:t>GC Academic Excellence Contest</w:t>
      </w:r>
      <w:r w:rsidR="00375891"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  <w:t xml:space="preserve"> 202</w:t>
      </w:r>
      <w:r w:rsidR="00351654"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  <w:t>6</w:t>
      </w:r>
    </w:p>
    <w:p w14:paraId="5106CFB0" w14:textId="77777777" w:rsidR="007847F0" w:rsidRPr="00631D36" w:rsidRDefault="007847F0" w:rsidP="00161AC8">
      <w:pPr>
        <w:spacing w:line="276" w:lineRule="auto"/>
        <w:ind w:left="-990" w:right="-868"/>
        <w:rPr>
          <w:rFonts w:ascii="Avenir Next LT Pro" w:eastAsia="Verdana" w:hAnsi="Avenir Next LT Pro" w:cs="Verdana"/>
          <w:color w:val="000000" w:themeColor="text1"/>
          <w:u w:val="single"/>
          <w:lang w:val="en-GB"/>
        </w:rPr>
      </w:pPr>
    </w:p>
    <w:p w14:paraId="6F3EB7B0" w14:textId="77777777" w:rsidR="00C83CF2" w:rsidRDefault="00C83CF2" w:rsidP="00161AC8">
      <w:pPr>
        <w:spacing w:line="300" w:lineRule="auto"/>
        <w:ind w:left="-992" w:right="-868"/>
        <w:rPr>
          <w:rFonts w:ascii="Avenir Next LT Pro" w:eastAsia="Verdana" w:hAnsi="Avenir Next LT Pro" w:cs="Verdana"/>
          <w:color w:val="000000" w:themeColor="text1"/>
        </w:rPr>
      </w:pPr>
    </w:p>
    <w:p w14:paraId="578A7ADA" w14:textId="77777777" w:rsidR="00C83CF2" w:rsidRPr="00C83CF2" w:rsidRDefault="00C83CF2" w:rsidP="00C83CF2">
      <w:pPr>
        <w:spacing w:line="300" w:lineRule="auto"/>
        <w:ind w:left="-992" w:right="-868"/>
        <w:rPr>
          <w:rFonts w:ascii="Avenir Next LT Pro" w:eastAsia="Verdana" w:hAnsi="Avenir Next LT Pro" w:cs="Verdana"/>
          <w:b/>
          <w:bCs/>
          <w:color w:val="000000" w:themeColor="text1"/>
          <w:sz w:val="30"/>
          <w:szCs w:val="30"/>
          <w:lang w:val="es-ES_tradnl"/>
        </w:rPr>
      </w:pPr>
      <w:r w:rsidRPr="00C83CF2">
        <w:rPr>
          <w:rFonts w:ascii="Avenir Next LT Pro" w:eastAsia="Verdana" w:hAnsi="Avenir Next LT Pro" w:cs="Verdana"/>
          <w:b/>
          <w:bCs/>
          <w:color w:val="000000" w:themeColor="text1"/>
          <w:lang w:val="es-ES_tradnl"/>
        </w:rPr>
        <w:t>L</w:t>
      </w:r>
      <w:r w:rsidRPr="00C83CF2">
        <w:rPr>
          <w:rFonts w:ascii="Avenir Next LT Pro" w:eastAsia="Verdana" w:hAnsi="Avenir Next LT Pro" w:cs="Verdana"/>
          <w:b/>
          <w:bCs/>
          <w:color w:val="000000" w:themeColor="text1"/>
          <w:sz w:val="30"/>
          <w:szCs w:val="30"/>
          <w:lang w:val="es-ES_tradnl"/>
        </w:rPr>
        <w:t>a Final Europea celebra el creciente talento en odontología</w:t>
      </w:r>
    </w:p>
    <w:p w14:paraId="7697E6C4" w14:textId="3E869CD2" w:rsidR="00C83CF2" w:rsidRPr="00C83CF2" w:rsidRDefault="00C83CF2" w:rsidP="00C83CF2">
      <w:pPr>
        <w:spacing w:line="300" w:lineRule="auto"/>
        <w:ind w:left="-992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  <w:proofErr w:type="spellStart"/>
      <w:r>
        <w:rPr>
          <w:rFonts w:ascii="Avenir Next LT Pro" w:eastAsia="Verdana" w:hAnsi="Avenir Next LT Pro" w:cs="Verdana"/>
          <w:b/>
          <w:bCs/>
          <w:color w:val="000000" w:themeColor="text1"/>
          <w:lang w:val="es-ES_tradnl"/>
        </w:rPr>
        <w:t>Leuven</w:t>
      </w:r>
      <w:proofErr w:type="spellEnd"/>
      <w:r w:rsidRPr="00C83CF2">
        <w:rPr>
          <w:rFonts w:ascii="Avenir Next LT Pro" w:eastAsia="Verdana" w:hAnsi="Avenir Next LT Pro" w:cs="Verdana"/>
          <w:color w:val="000000" w:themeColor="text1"/>
          <w:lang w:val="es-ES_tradnl"/>
        </w:rPr>
        <w:t xml:space="preserve">, septiembre de 2026 – La excelencia y la innovación fueron las grandes protagonistas de la 7.ª edición del GC </w:t>
      </w:r>
      <w:proofErr w:type="spellStart"/>
      <w:r w:rsidRPr="00C83CF2">
        <w:rPr>
          <w:rFonts w:ascii="Avenir Next LT Pro" w:eastAsia="Verdana" w:hAnsi="Avenir Next LT Pro" w:cs="Verdana"/>
          <w:color w:val="000000" w:themeColor="text1"/>
          <w:lang w:val="es-ES_tradnl"/>
        </w:rPr>
        <w:t>Academic</w:t>
      </w:r>
      <w:proofErr w:type="spellEnd"/>
      <w:r w:rsidRPr="00C83CF2">
        <w:rPr>
          <w:rFonts w:ascii="Avenir Next LT Pro" w:eastAsia="Verdana" w:hAnsi="Avenir Next LT Pro" w:cs="Verdana"/>
          <w:color w:val="000000" w:themeColor="text1"/>
          <w:lang w:val="es-ES_tradnl"/>
        </w:rPr>
        <w:t xml:space="preserve"> </w:t>
      </w:r>
      <w:proofErr w:type="spellStart"/>
      <w:r w:rsidRPr="00C83CF2">
        <w:rPr>
          <w:rFonts w:ascii="Avenir Next LT Pro" w:eastAsia="Verdana" w:hAnsi="Avenir Next LT Pro" w:cs="Verdana"/>
          <w:color w:val="000000" w:themeColor="text1"/>
          <w:lang w:val="es-ES_tradnl"/>
        </w:rPr>
        <w:t>Excellence</w:t>
      </w:r>
      <w:proofErr w:type="spellEnd"/>
      <w:r w:rsidRPr="00C83CF2">
        <w:rPr>
          <w:rFonts w:ascii="Avenir Next LT Pro" w:eastAsia="Verdana" w:hAnsi="Avenir Next LT Pro" w:cs="Verdana"/>
          <w:color w:val="000000" w:themeColor="text1"/>
          <w:lang w:val="es-ES_tradnl"/>
        </w:rPr>
        <w:t xml:space="preserve"> Contest, que reunió a más de 150 participantes procedentes de más de 60 universidades de 25 países.</w:t>
      </w:r>
    </w:p>
    <w:p w14:paraId="3C7CEAC9" w14:textId="77777777" w:rsidR="00C83CF2" w:rsidRPr="008B7D4B" w:rsidRDefault="00C83CF2" w:rsidP="00C83CF2">
      <w:pPr>
        <w:spacing w:line="300" w:lineRule="auto"/>
        <w:ind w:left="-992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>Tras varias rondas de evaluación, los estudiantes universitarios y de posgrado más destacados llegaron a la Final Europea, donde presentaron sus trabajos ante un jurado internacional compuesto por Javier Tapia Guadix, la Prof. Marleen Peumans, el Dr. Simone Moretto, el Dr. Alain Perceval y Laetitia Lavoix. Los 14 finalistas demostraron un elevado nivel de competencia clínica y técnica, aplicando la técnica cúspide a cúspide en la categoría de grado y la técnica de inyección (injection moulding) en la categoría de posgrado. Tras una cuidadosa deliberación, el jurado seleccionó a los siguientes ganadores:</w:t>
      </w:r>
    </w:p>
    <w:p w14:paraId="7ACB75EE" w14:textId="77777777" w:rsidR="00C83CF2" w:rsidRPr="00C83CF2" w:rsidRDefault="00C83CF2" w:rsidP="00161AC8">
      <w:pPr>
        <w:spacing w:line="300" w:lineRule="auto"/>
        <w:ind w:left="-992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</w:p>
    <w:p w14:paraId="6523FF93" w14:textId="43DC2615" w:rsidR="00F56913" w:rsidRPr="008B7D4B" w:rsidRDefault="00F56913" w:rsidP="00161AC8">
      <w:pPr>
        <w:spacing w:line="300" w:lineRule="auto"/>
        <w:ind w:left="-992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</w:p>
    <w:p w14:paraId="463B3010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  <w:t>Categoría Senior (Posgrado)</w:t>
      </w:r>
    </w:p>
    <w:p w14:paraId="67AFBDF6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</w:p>
    <w:p w14:paraId="5C1772A3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  <w:t>1.er puesto</w:t>
      </w:r>
    </w:p>
    <w:p w14:paraId="0A95C31D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sz w:val="28"/>
          <w:szCs w:val="28"/>
          <w:lang w:val="es-ES_tradnl"/>
        </w:rPr>
        <w:t>C</w:t>
      </w:r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>hristos Kladouchas, Universidad de Atenas, Grecia</w:t>
      </w:r>
    </w:p>
    <w:p w14:paraId="2E6AF897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</w:p>
    <w:p w14:paraId="58CF9684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  <w:t>2.º puesto</w:t>
      </w:r>
    </w:p>
    <w:p w14:paraId="2ECE21BE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sz w:val="28"/>
          <w:szCs w:val="28"/>
          <w:lang w:val="es-ES_tradnl"/>
        </w:rPr>
        <w:t>Diego D'Urso, Universidad de Bolonia, Italia</w:t>
      </w:r>
    </w:p>
    <w:p w14:paraId="34F13D0E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</w:p>
    <w:p w14:paraId="25C0236B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  <w:t>Categoría Junior (Grado)</w:t>
      </w:r>
    </w:p>
    <w:p w14:paraId="571B97D6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</w:p>
    <w:p w14:paraId="589CD005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  <w:t>1.er puesto</w:t>
      </w:r>
    </w:p>
    <w:p w14:paraId="12E54382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sz w:val="28"/>
          <w:szCs w:val="28"/>
          <w:lang w:val="es-ES_tradnl"/>
        </w:rPr>
        <w:t>Romane Sauget, Universidad de Burdeos, Francia</w:t>
      </w:r>
    </w:p>
    <w:p w14:paraId="005B9717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</w:p>
    <w:p w14:paraId="54BFFE0F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  <w:t>2.º puesto</w:t>
      </w:r>
    </w:p>
    <w:p w14:paraId="648261D6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sz w:val="28"/>
          <w:szCs w:val="28"/>
          <w:lang w:val="es-ES_tradnl"/>
        </w:rPr>
        <w:t>Mohamed Hashem, Universidad de El Cairo, Egipto</w:t>
      </w:r>
    </w:p>
    <w:p w14:paraId="78F0358A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</w:p>
    <w:p w14:paraId="0FA7F5CD" w14:textId="3242F76E" w:rsidR="00F56913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>El evento también celebró el entusiasmo de la comunidad odontológica en general a través de los People's Choice Awards, que reconocieron a los participantes que recibieron mayor apoyo en las redes sociales.</w:t>
      </w:r>
    </w:p>
    <w:p w14:paraId="55A2AC11" w14:textId="77777777" w:rsidR="00C83CF2" w:rsidRPr="00C83CF2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</w:p>
    <w:p w14:paraId="6154B301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  <w:t>Premios de Redes Sociales</w:t>
      </w:r>
    </w:p>
    <w:p w14:paraId="09641691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</w:p>
    <w:p w14:paraId="5FC26D0D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  <w:t>Facebook</w:t>
      </w:r>
    </w:p>
    <w:p w14:paraId="40DE644A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>Mario Nader Mories, Universidad de El Cairo, Egipto</w:t>
      </w:r>
    </w:p>
    <w:p w14:paraId="2EBA392F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</w:p>
    <w:p w14:paraId="393092CC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  <w:t>Instagram</w:t>
      </w:r>
    </w:p>
    <w:p w14:paraId="177C63F8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>Mustafa Özkan, Universidad de Gaziantep, Turquía</w:t>
      </w:r>
    </w:p>
    <w:p w14:paraId="1A13DBFD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</w:p>
    <w:p w14:paraId="06EB49E9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 xml:space="preserve">Más allá de la propia competición, el evento ofreció valiosas oportunidades de aprendizaje y networking. Participantes y tutores se reunieron para disfrutar de una </w:t>
      </w:r>
      <w:proofErr w:type="gramStart"/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>Master</w:t>
      </w:r>
      <w:proofErr w:type="gramEnd"/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 xml:space="preserve"> Class impartida por Javier Tapia Guadix, centrada en las estrategias de estratificación con composite y las restauraciones de Clase IV. Combinando conocimientos teóricos con formación práctica, la sesión proporcionó a </w:t>
      </w:r>
      <w:proofErr w:type="gramStart"/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>los asistentes técnicas</w:t>
      </w:r>
      <w:proofErr w:type="gramEnd"/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 xml:space="preserve"> que podrán aplicar en su futura práctica clínica.</w:t>
      </w:r>
    </w:p>
    <w:p w14:paraId="0B7F30B0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</w:p>
    <w:p w14:paraId="297B7687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>Lo que hizo especialmente memorable este fin de semana no fue únicamente la calidad de las presentaciones, sino también el ambiente de colaboración entre estudiantes, tutores y expertos de diferentes países y procedencias. El intercambio de ideas, experiencias y enfoques clínicos puso de manifiesto la misión más amplia del concurso: apoyar a la próxima generación de profesionales de la odontología.</w:t>
      </w:r>
    </w:p>
    <w:p w14:paraId="007EE16E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</w:p>
    <w:p w14:paraId="1E9AD7E9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 xml:space="preserve">A lo largo de los años, el GC Academic Excellence Contest se ha convertido en una prestigiosa plataforma internacional que </w:t>
      </w:r>
      <w:r w:rsidRPr="008B7D4B">
        <w:rPr>
          <w:rFonts w:ascii="Avenir Next LT Pro" w:eastAsia="Verdana" w:hAnsi="Avenir Next LT Pro" w:cs="Verdana"/>
          <w:color w:val="000000" w:themeColor="text1"/>
          <w:sz w:val="28"/>
          <w:szCs w:val="28"/>
          <w:lang w:val="es-ES_tradnl"/>
        </w:rPr>
        <w:t>c</w:t>
      </w:r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 xml:space="preserve">onecta a universidades de referencia con nuevos talentos. Además de los premios económicos otorgados a </w:t>
      </w:r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lastRenderedPageBreak/>
        <w:t>los ganadores, las instituciones participantes se benefician de una mayor visibilidad y reconocimiento tanto en el ámbito académico como en el profesional.</w:t>
      </w:r>
    </w:p>
    <w:p w14:paraId="3559B9CC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</w:p>
    <w:p w14:paraId="4E399645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  <w:r w:rsidRPr="008B7D4B">
        <w:rPr>
          <w:rFonts w:ascii="Avenir Next LT Pro" w:eastAsia="Verdana" w:hAnsi="Avenir Next LT Pro" w:cs="Verdana"/>
          <w:color w:val="000000" w:themeColor="text1"/>
          <w:lang w:val="es-ES_tradnl"/>
        </w:rPr>
        <w:t>Con otra edición inspiradora ya concluida, GC Europe felicita a todos los finalistas y agradece a cada participante, tutor y miembro del jurado su contribución al éxito del evento, al tiempo que espera con ilusión la próxima edición.</w:t>
      </w:r>
    </w:p>
    <w:p w14:paraId="1246BE62" w14:textId="77777777" w:rsidR="00C83CF2" w:rsidRPr="008B7D4B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</w:p>
    <w:p w14:paraId="061D6107" w14:textId="40C377FA" w:rsidR="00C43F6C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</w:pPr>
      <w:r w:rsidRPr="008B7D4B">
        <w:rPr>
          <w:rFonts w:ascii="Avenir Next LT Pro" w:eastAsia="Verdana" w:hAnsi="Avenir Next LT Pro" w:cs="Verdana"/>
          <w:b/>
          <w:bCs/>
          <w:color w:val="000000" w:themeColor="text1"/>
          <w:sz w:val="28"/>
          <w:szCs w:val="28"/>
          <w:lang w:val="es-ES_tradnl"/>
        </w:rPr>
        <w:t>¿Te interesa participar en la próxima edición? Sigue la página web y los canales de redes sociales de GC Europe, o ponte en contacto con tu representante local de GC para conocer los próximos anuncios y los detalles de participación.</w:t>
      </w:r>
    </w:p>
    <w:p w14:paraId="6527E97F" w14:textId="77777777" w:rsidR="00C83CF2" w:rsidRPr="00C83CF2" w:rsidRDefault="00C83CF2" w:rsidP="00C83CF2">
      <w:pPr>
        <w:spacing w:line="300" w:lineRule="auto"/>
        <w:ind w:left="-990" w:right="-868"/>
        <w:rPr>
          <w:rFonts w:ascii="Avenir Next LT Pro" w:eastAsia="Verdana" w:hAnsi="Avenir Next LT Pro" w:cs="Verdana"/>
          <w:color w:val="000000" w:themeColor="text1"/>
          <w:lang w:val="es-ES_tradnl"/>
        </w:rPr>
      </w:pPr>
    </w:p>
    <w:p w14:paraId="64D995D3" w14:textId="792140C4" w:rsidR="00616A77" w:rsidRDefault="000E279D" w:rsidP="00161AC8">
      <w:pPr>
        <w:pStyle w:val="NormalWeb"/>
        <w:spacing w:before="0" w:after="0" w:line="300" w:lineRule="auto"/>
        <w:ind w:left="-990" w:right="-868"/>
        <w:rPr>
          <w:rStyle w:val="Hyperlink"/>
          <w:rFonts w:ascii="Avenir Next LT Pro" w:hAnsi="Avenir Next LT Pro"/>
          <w:color w:val="000000" w:themeColor="text1"/>
          <w:spacing w:val="5"/>
          <w:kern w:val="28"/>
          <w:sz w:val="22"/>
          <w:szCs w:val="22"/>
          <w:u w:val="none"/>
        </w:rPr>
      </w:pPr>
      <w:r>
        <w:rPr>
          <w:rStyle w:val="Hyperlink"/>
          <w:rFonts w:ascii="Avenir Next LT Pro" w:hAnsi="Avenir Next LT Pro"/>
          <w:noProof/>
          <w:color w:val="000000" w:themeColor="text1"/>
          <w:spacing w:val="5"/>
          <w:kern w:val="28"/>
          <w:sz w:val="22"/>
          <w:szCs w:val="22"/>
          <w:u w:val="none"/>
        </w:rPr>
        <w:drawing>
          <wp:inline distT="0" distB="0" distL="0" distR="0" wp14:anchorId="09AFBCE6" wp14:editId="1E8645FE">
            <wp:extent cx="5350598" cy="3567065"/>
            <wp:effectExtent l="0" t="0" r="2540" b="0"/>
            <wp:docPr id="10239255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212" cy="357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B86FC" w14:textId="45A3DDA3" w:rsidR="006B6B19" w:rsidRPr="008B7D4B" w:rsidRDefault="00C83CF2">
      <w:pPr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s-ES_tradnl"/>
        </w:rPr>
      </w:pPr>
      <w:r w:rsidRPr="008B7D4B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s-ES_tradnl"/>
        </w:rPr>
        <w:t>Ganadores y miembros del jurado de la 7.ª edición del GC Academic Excellence Contest. De izquierda a derecha: Alain Perceval, Javier Tapia Guadix, Diego D'Urso, Prof. Marleen Peumans, Romane Sauget, Christos Kladouchas, Dr. Simone Moretto, Mohamed Hashem y Laetitia Lavoix.</w:t>
      </w:r>
      <w:r w:rsidR="006B6B19" w:rsidRPr="008B7D4B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s-ES_tradnl"/>
        </w:rPr>
        <w:br w:type="page"/>
      </w:r>
    </w:p>
    <w:p w14:paraId="548BE938" w14:textId="20E36573" w:rsidR="0093163A" w:rsidRDefault="0093163A" w:rsidP="000249CC">
      <w:pPr>
        <w:pStyle w:val="NormalWeb"/>
        <w:spacing w:before="0" w:after="0"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</w:rPr>
      </w:pPr>
      <w:r>
        <w:rPr>
          <w:rFonts w:ascii="Avenir Next LT Pro" w:hAnsi="Avenir Next LT Pro"/>
          <w:noProof/>
          <w:color w:val="000000" w:themeColor="text1"/>
          <w:spacing w:val="5"/>
          <w:kern w:val="28"/>
          <w:sz w:val="22"/>
          <w:szCs w:val="22"/>
        </w:rPr>
        <w:lastRenderedPageBreak/>
        <w:drawing>
          <wp:inline distT="0" distB="0" distL="0" distR="0" wp14:anchorId="4EB7B4A2" wp14:editId="5F268D9F">
            <wp:extent cx="4581525" cy="3055620"/>
            <wp:effectExtent l="0" t="0" r="9525" b="0"/>
            <wp:docPr id="2735334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533461" name="Picture 27353346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A9A7E" w14:textId="5D368E72" w:rsidR="000E279D" w:rsidRDefault="00C83CF2" w:rsidP="00C83CF2">
      <w:pPr>
        <w:pStyle w:val="NormalWeb"/>
        <w:spacing w:before="0" w:after="0"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s-ES_tradnl"/>
        </w:rPr>
      </w:pPr>
      <w:r w:rsidRPr="008B7D4B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s-ES_tradnl"/>
        </w:rPr>
        <w:t xml:space="preserve">Durante el segundo día, los participantes asistieron a una </w:t>
      </w:r>
      <w:proofErr w:type="gramStart"/>
      <w:r w:rsidRPr="008B7D4B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s-ES_tradnl"/>
        </w:rPr>
        <w:t>Master</w:t>
      </w:r>
      <w:proofErr w:type="gramEnd"/>
      <w:r w:rsidRPr="008B7D4B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s-ES_tradnl"/>
        </w:rPr>
        <w:t xml:space="preserve"> Class impartida por Javier Tapia Guadix.</w:t>
      </w:r>
    </w:p>
    <w:p w14:paraId="21BAB6EB" w14:textId="77777777" w:rsidR="003B493F" w:rsidRDefault="003B493F" w:rsidP="00C83CF2">
      <w:pPr>
        <w:pStyle w:val="NormalWeb"/>
        <w:spacing w:before="0" w:after="0"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s-ES_tradnl"/>
        </w:rPr>
      </w:pPr>
    </w:p>
    <w:p w14:paraId="289354D6" w14:textId="77777777" w:rsidR="003B493F" w:rsidRPr="003B493F" w:rsidRDefault="003B493F" w:rsidP="003B493F">
      <w:pPr>
        <w:pStyle w:val="NormalWeb"/>
        <w:spacing w:line="300" w:lineRule="auto"/>
        <w:ind w:left="-990" w:right="-868"/>
        <w:rPr>
          <w:rFonts w:ascii="Avenir Next LT Pro" w:hAnsi="Avenir Next LT Pro"/>
          <w:b/>
          <w:bCs/>
          <w:color w:val="000000" w:themeColor="text1"/>
          <w:spacing w:val="5"/>
          <w:kern w:val="28"/>
          <w:sz w:val="22"/>
          <w:szCs w:val="22"/>
          <w:lang w:val="en-BE"/>
        </w:rPr>
      </w:pPr>
      <w:r w:rsidRPr="003B493F">
        <w:rPr>
          <w:rFonts w:ascii="Avenir Next LT Pro" w:hAnsi="Avenir Next LT Pro"/>
          <w:b/>
          <w:bCs/>
          <w:color w:val="000000" w:themeColor="text1"/>
          <w:spacing w:val="5"/>
          <w:kern w:val="28"/>
          <w:sz w:val="22"/>
          <w:szCs w:val="22"/>
          <w:lang w:val="en-BE"/>
        </w:rPr>
        <w:t>GC IBÉRICA Dental Products, S.L.</w:t>
      </w:r>
    </w:p>
    <w:p w14:paraId="372A4B3E" w14:textId="77777777" w:rsidR="003B493F" w:rsidRPr="003B493F" w:rsidRDefault="003B493F" w:rsidP="003B493F">
      <w:pPr>
        <w:pStyle w:val="NormalWeb"/>
        <w:spacing w:after="0"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</w:pPr>
      <w:proofErr w:type="spellStart"/>
      <w:r w:rsidRPr="003B493F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  <w:t>Edificio</w:t>
      </w:r>
      <w:proofErr w:type="spellEnd"/>
      <w:r w:rsidRPr="003B493F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  <w:t xml:space="preserve"> </w:t>
      </w:r>
      <w:proofErr w:type="spellStart"/>
      <w:r w:rsidRPr="003B493F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  <w:t>Codesa</w:t>
      </w:r>
      <w:proofErr w:type="spellEnd"/>
      <w:r w:rsidRPr="003B493F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  <w:t xml:space="preserve"> 2 Playa de las Americas, 2, 1°, Of. 4</w:t>
      </w:r>
      <w:r w:rsidRPr="003B493F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  <w:br/>
        <w:t>28290 Las Rozas, Madrid</w:t>
      </w:r>
      <w:r w:rsidRPr="003B493F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  <w:br/>
        <w:t>Spain</w:t>
      </w:r>
    </w:p>
    <w:p w14:paraId="6C955785" w14:textId="77777777" w:rsidR="003B493F" w:rsidRPr="003B493F" w:rsidRDefault="003B493F" w:rsidP="003B493F">
      <w:pPr>
        <w:pStyle w:val="NormalWeb"/>
        <w:spacing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</w:pPr>
      <w:r w:rsidRPr="003B493F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  <w:t>+34 916 36 43 40</w:t>
      </w:r>
    </w:p>
    <w:p w14:paraId="384B8CE4" w14:textId="77777777" w:rsidR="003B493F" w:rsidRPr="003B493F" w:rsidRDefault="003B493F" w:rsidP="003B493F">
      <w:pPr>
        <w:pStyle w:val="NormalWeb"/>
        <w:spacing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</w:pPr>
      <w:r w:rsidRPr="003B493F"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  <w:t>+34 916 36 43 41</w:t>
      </w:r>
    </w:p>
    <w:p w14:paraId="4568DF2B" w14:textId="77777777" w:rsidR="003B493F" w:rsidRPr="003B493F" w:rsidRDefault="003B493F" w:rsidP="003B493F">
      <w:pPr>
        <w:pStyle w:val="NormalWeb"/>
        <w:spacing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</w:pPr>
      <w:hyperlink r:id="rId12" w:history="1">
        <w:r w:rsidRPr="003B493F">
          <w:rPr>
            <w:rStyle w:val="Hyperlink"/>
            <w:rFonts w:ascii="Avenir Next LT Pro" w:hAnsi="Avenir Next LT Pro"/>
            <w:spacing w:val="5"/>
            <w:kern w:val="28"/>
            <w:sz w:val="22"/>
            <w:szCs w:val="22"/>
            <w:lang w:val="en-BE"/>
          </w:rPr>
          <w:t>info.spain@gc.dental</w:t>
        </w:r>
      </w:hyperlink>
    </w:p>
    <w:p w14:paraId="63465461" w14:textId="77777777" w:rsidR="003B493F" w:rsidRPr="003B493F" w:rsidRDefault="003B493F" w:rsidP="003B493F">
      <w:pPr>
        <w:pStyle w:val="NormalWeb"/>
        <w:spacing w:line="300" w:lineRule="auto"/>
        <w:ind w:left="-990" w:right="-868"/>
        <w:rPr>
          <w:rFonts w:ascii="Avenir Next LT Pro" w:hAnsi="Avenir Next LT Pro"/>
          <w:color w:val="000000" w:themeColor="text1"/>
          <w:spacing w:val="5"/>
          <w:kern w:val="28"/>
          <w:sz w:val="22"/>
          <w:szCs w:val="22"/>
          <w:lang w:val="en-BE"/>
        </w:rPr>
      </w:pPr>
      <w:hyperlink r:id="rId13" w:tgtFrame="_blank" w:history="1">
        <w:r w:rsidRPr="003B493F">
          <w:rPr>
            <w:rStyle w:val="Hyperlink"/>
            <w:rFonts w:ascii="Avenir Next LT Pro" w:hAnsi="Avenir Next LT Pro"/>
            <w:spacing w:val="5"/>
            <w:kern w:val="28"/>
            <w:sz w:val="22"/>
            <w:szCs w:val="22"/>
            <w:lang w:val="en-BE"/>
          </w:rPr>
          <w:t>www.gc.dental/europe/es-ES</w:t>
        </w:r>
      </w:hyperlink>
    </w:p>
    <w:p w14:paraId="37CF2CEB" w14:textId="77777777" w:rsidR="003B493F" w:rsidRPr="003B493F" w:rsidRDefault="003B493F" w:rsidP="00C83CF2">
      <w:pPr>
        <w:pStyle w:val="NormalWeb"/>
        <w:spacing w:before="0" w:after="0" w:line="300" w:lineRule="auto"/>
        <w:ind w:left="-990" w:right="-868"/>
        <w:rPr>
          <w:rStyle w:val="Hyperlink"/>
          <w:rFonts w:ascii="Avenir Next LT Pro" w:hAnsi="Avenir Next LT Pro"/>
          <w:color w:val="000000" w:themeColor="text1"/>
          <w:spacing w:val="5"/>
          <w:kern w:val="28"/>
          <w:sz w:val="22"/>
          <w:szCs w:val="22"/>
          <w:u w:val="none"/>
          <w:lang w:val="en-BE"/>
        </w:rPr>
      </w:pPr>
    </w:p>
    <w:sectPr w:rsidR="003B493F" w:rsidRPr="003B493F" w:rsidSect="009B7EC1">
      <w:headerReference w:type="default" r:id="rId14"/>
      <w:pgSz w:w="11900" w:h="16840"/>
      <w:pgMar w:top="1826" w:right="1985" w:bottom="2694" w:left="2700" w:header="709" w:footer="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2746E" w14:textId="77777777" w:rsidR="000C58C0" w:rsidRDefault="000C58C0">
      <w:r>
        <w:separator/>
      </w:r>
    </w:p>
  </w:endnote>
  <w:endnote w:type="continuationSeparator" w:id="0">
    <w:p w14:paraId="033F07F1" w14:textId="77777777" w:rsidR="000C58C0" w:rsidRDefault="000C5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9879C" w14:textId="77777777" w:rsidR="000C58C0" w:rsidRDefault="000C58C0">
      <w:r>
        <w:separator/>
      </w:r>
    </w:p>
  </w:footnote>
  <w:footnote w:type="continuationSeparator" w:id="0">
    <w:p w14:paraId="67A3525F" w14:textId="77777777" w:rsidR="000C58C0" w:rsidRDefault="000C5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29D1" w14:textId="518C03B9" w:rsidR="004C48D0" w:rsidRDefault="002A1F4F">
    <w:pPr>
      <w:pStyle w:val="Header"/>
      <w:tabs>
        <w:tab w:val="clear" w:pos="9072"/>
        <w:tab w:val="right" w:pos="7842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377B3A4" wp14:editId="5554E4C1">
          <wp:simplePos x="0" y="0"/>
          <wp:positionH relativeFrom="page">
            <wp:align>left</wp:align>
          </wp:positionH>
          <wp:positionV relativeFrom="paragraph">
            <wp:posOffset>-434781</wp:posOffset>
          </wp:positionV>
          <wp:extent cx="7545788" cy="10670829"/>
          <wp:effectExtent l="0" t="0" r="0" b="0"/>
          <wp:wrapNone/>
          <wp:docPr id="1727500625" name="Picture 1727500625" descr="A white background with red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white background with red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838" cy="107020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66251"/>
    <w:multiLevelType w:val="hybridMultilevel"/>
    <w:tmpl w:val="2B98A9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391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D0"/>
    <w:rsid w:val="00000C51"/>
    <w:rsid w:val="0000568F"/>
    <w:rsid w:val="000064DE"/>
    <w:rsid w:val="0001042E"/>
    <w:rsid w:val="00014D2C"/>
    <w:rsid w:val="000207F2"/>
    <w:rsid w:val="00022CFD"/>
    <w:rsid w:val="000249CC"/>
    <w:rsid w:val="00027E69"/>
    <w:rsid w:val="000455B2"/>
    <w:rsid w:val="00045DA8"/>
    <w:rsid w:val="00046D80"/>
    <w:rsid w:val="000578B1"/>
    <w:rsid w:val="00065814"/>
    <w:rsid w:val="000713AA"/>
    <w:rsid w:val="00076EC4"/>
    <w:rsid w:val="000800FA"/>
    <w:rsid w:val="000861F8"/>
    <w:rsid w:val="000878FC"/>
    <w:rsid w:val="000A25CC"/>
    <w:rsid w:val="000A485C"/>
    <w:rsid w:val="000A7D73"/>
    <w:rsid w:val="000B0125"/>
    <w:rsid w:val="000C3B2B"/>
    <w:rsid w:val="000C58C0"/>
    <w:rsid w:val="000D1716"/>
    <w:rsid w:val="000E279D"/>
    <w:rsid w:val="000E4999"/>
    <w:rsid w:val="00102286"/>
    <w:rsid w:val="00106786"/>
    <w:rsid w:val="00107638"/>
    <w:rsid w:val="00112618"/>
    <w:rsid w:val="001157A8"/>
    <w:rsid w:val="00116E35"/>
    <w:rsid w:val="0014534A"/>
    <w:rsid w:val="00161AC8"/>
    <w:rsid w:val="0016511A"/>
    <w:rsid w:val="00167D45"/>
    <w:rsid w:val="001705A4"/>
    <w:rsid w:val="00176AEF"/>
    <w:rsid w:val="001A039E"/>
    <w:rsid w:val="001B0EA6"/>
    <w:rsid w:val="001B5343"/>
    <w:rsid w:val="001B5373"/>
    <w:rsid w:val="001C1388"/>
    <w:rsid w:val="001D32C4"/>
    <w:rsid w:val="001E2384"/>
    <w:rsid w:val="001E3E8C"/>
    <w:rsid w:val="00203AFB"/>
    <w:rsid w:val="00203E9C"/>
    <w:rsid w:val="00204E47"/>
    <w:rsid w:val="00206A13"/>
    <w:rsid w:val="002107C7"/>
    <w:rsid w:val="00236B8D"/>
    <w:rsid w:val="00242D61"/>
    <w:rsid w:val="00247359"/>
    <w:rsid w:val="002649B6"/>
    <w:rsid w:val="00270FCD"/>
    <w:rsid w:val="00281E40"/>
    <w:rsid w:val="00283337"/>
    <w:rsid w:val="00291EEA"/>
    <w:rsid w:val="002974A2"/>
    <w:rsid w:val="002A1F4F"/>
    <w:rsid w:val="002A4426"/>
    <w:rsid w:val="002C389F"/>
    <w:rsid w:val="002D2B42"/>
    <w:rsid w:val="002D47E2"/>
    <w:rsid w:val="003042DF"/>
    <w:rsid w:val="00305CA6"/>
    <w:rsid w:val="00312F6E"/>
    <w:rsid w:val="00315091"/>
    <w:rsid w:val="00317321"/>
    <w:rsid w:val="00317E69"/>
    <w:rsid w:val="00321DE6"/>
    <w:rsid w:val="0032290E"/>
    <w:rsid w:val="00325206"/>
    <w:rsid w:val="00327168"/>
    <w:rsid w:val="00351654"/>
    <w:rsid w:val="00351E27"/>
    <w:rsid w:val="003602A1"/>
    <w:rsid w:val="00366D42"/>
    <w:rsid w:val="00375891"/>
    <w:rsid w:val="00390C9F"/>
    <w:rsid w:val="003A434A"/>
    <w:rsid w:val="003A43CF"/>
    <w:rsid w:val="003B1417"/>
    <w:rsid w:val="003B493F"/>
    <w:rsid w:val="003B4C34"/>
    <w:rsid w:val="003C0890"/>
    <w:rsid w:val="003C34C8"/>
    <w:rsid w:val="003C645C"/>
    <w:rsid w:val="003D2C1D"/>
    <w:rsid w:val="003D34D0"/>
    <w:rsid w:val="003D5E25"/>
    <w:rsid w:val="003D747E"/>
    <w:rsid w:val="003F1B6F"/>
    <w:rsid w:val="00412841"/>
    <w:rsid w:val="00426EDA"/>
    <w:rsid w:val="0043690C"/>
    <w:rsid w:val="00436D5D"/>
    <w:rsid w:val="00437A26"/>
    <w:rsid w:val="004413E2"/>
    <w:rsid w:val="00444A98"/>
    <w:rsid w:val="00453816"/>
    <w:rsid w:val="00456F59"/>
    <w:rsid w:val="00474392"/>
    <w:rsid w:val="00480DBA"/>
    <w:rsid w:val="00481DAB"/>
    <w:rsid w:val="00490941"/>
    <w:rsid w:val="0049147A"/>
    <w:rsid w:val="00492F65"/>
    <w:rsid w:val="004958AE"/>
    <w:rsid w:val="00495DD2"/>
    <w:rsid w:val="004A245C"/>
    <w:rsid w:val="004A6AB7"/>
    <w:rsid w:val="004C3D5F"/>
    <w:rsid w:val="004C48D0"/>
    <w:rsid w:val="004D0FBF"/>
    <w:rsid w:val="004D3B6C"/>
    <w:rsid w:val="004D6F35"/>
    <w:rsid w:val="004E2FB3"/>
    <w:rsid w:val="004F04A5"/>
    <w:rsid w:val="00502C6F"/>
    <w:rsid w:val="0052480D"/>
    <w:rsid w:val="00533A3B"/>
    <w:rsid w:val="00552443"/>
    <w:rsid w:val="00567F3E"/>
    <w:rsid w:val="00572892"/>
    <w:rsid w:val="0058288B"/>
    <w:rsid w:val="00587CDE"/>
    <w:rsid w:val="005D1861"/>
    <w:rsid w:val="005D7797"/>
    <w:rsid w:val="005E7894"/>
    <w:rsid w:val="005F1CDD"/>
    <w:rsid w:val="00610AAC"/>
    <w:rsid w:val="006125B9"/>
    <w:rsid w:val="00614BAD"/>
    <w:rsid w:val="006155A5"/>
    <w:rsid w:val="00616A54"/>
    <w:rsid w:val="00616A77"/>
    <w:rsid w:val="00616F42"/>
    <w:rsid w:val="00617D27"/>
    <w:rsid w:val="00631D36"/>
    <w:rsid w:val="0063721E"/>
    <w:rsid w:val="0064119C"/>
    <w:rsid w:val="00641C27"/>
    <w:rsid w:val="00642020"/>
    <w:rsid w:val="0064356A"/>
    <w:rsid w:val="006470CD"/>
    <w:rsid w:val="006573BC"/>
    <w:rsid w:val="00657BB0"/>
    <w:rsid w:val="0066042E"/>
    <w:rsid w:val="006616BC"/>
    <w:rsid w:val="00671E66"/>
    <w:rsid w:val="00681CE3"/>
    <w:rsid w:val="006822E2"/>
    <w:rsid w:val="00686B6F"/>
    <w:rsid w:val="006927D0"/>
    <w:rsid w:val="006964CD"/>
    <w:rsid w:val="006A03EF"/>
    <w:rsid w:val="006B3276"/>
    <w:rsid w:val="006B6B19"/>
    <w:rsid w:val="006C32FB"/>
    <w:rsid w:val="006C68FF"/>
    <w:rsid w:val="006D0C1F"/>
    <w:rsid w:val="006D2FB4"/>
    <w:rsid w:val="006F6464"/>
    <w:rsid w:val="007011CE"/>
    <w:rsid w:val="0070518E"/>
    <w:rsid w:val="0072441C"/>
    <w:rsid w:val="00737C03"/>
    <w:rsid w:val="00742251"/>
    <w:rsid w:val="0075475D"/>
    <w:rsid w:val="0077064D"/>
    <w:rsid w:val="00775ABD"/>
    <w:rsid w:val="00776B7A"/>
    <w:rsid w:val="00776E54"/>
    <w:rsid w:val="007847F0"/>
    <w:rsid w:val="00794E0C"/>
    <w:rsid w:val="007973C3"/>
    <w:rsid w:val="007B054F"/>
    <w:rsid w:val="007D00B3"/>
    <w:rsid w:val="007D5188"/>
    <w:rsid w:val="007D7D19"/>
    <w:rsid w:val="007E0547"/>
    <w:rsid w:val="007E41A8"/>
    <w:rsid w:val="007E448B"/>
    <w:rsid w:val="007F5940"/>
    <w:rsid w:val="0080482A"/>
    <w:rsid w:val="00805200"/>
    <w:rsid w:val="00807AFC"/>
    <w:rsid w:val="0081734F"/>
    <w:rsid w:val="00821D97"/>
    <w:rsid w:val="00840318"/>
    <w:rsid w:val="00850425"/>
    <w:rsid w:val="00857C3B"/>
    <w:rsid w:val="00862469"/>
    <w:rsid w:val="008663A4"/>
    <w:rsid w:val="00867C29"/>
    <w:rsid w:val="008753D9"/>
    <w:rsid w:val="00875CC1"/>
    <w:rsid w:val="00881733"/>
    <w:rsid w:val="00881F99"/>
    <w:rsid w:val="008921EB"/>
    <w:rsid w:val="0089359B"/>
    <w:rsid w:val="008942A0"/>
    <w:rsid w:val="008A56E8"/>
    <w:rsid w:val="008A629E"/>
    <w:rsid w:val="008A7D3D"/>
    <w:rsid w:val="008B0D68"/>
    <w:rsid w:val="008B31D4"/>
    <w:rsid w:val="008B7D4B"/>
    <w:rsid w:val="008D73C8"/>
    <w:rsid w:val="008E1A49"/>
    <w:rsid w:val="008F7868"/>
    <w:rsid w:val="00905E3A"/>
    <w:rsid w:val="00906474"/>
    <w:rsid w:val="00911D35"/>
    <w:rsid w:val="009149F1"/>
    <w:rsid w:val="00914C1C"/>
    <w:rsid w:val="00917845"/>
    <w:rsid w:val="0093163A"/>
    <w:rsid w:val="00933CBE"/>
    <w:rsid w:val="00934FB3"/>
    <w:rsid w:val="00960DB7"/>
    <w:rsid w:val="00977829"/>
    <w:rsid w:val="00981F33"/>
    <w:rsid w:val="00986AA8"/>
    <w:rsid w:val="00997CA1"/>
    <w:rsid w:val="009B7EC1"/>
    <w:rsid w:val="009C1D99"/>
    <w:rsid w:val="009D4A1F"/>
    <w:rsid w:val="009E52BD"/>
    <w:rsid w:val="00A304BF"/>
    <w:rsid w:val="00A3103F"/>
    <w:rsid w:val="00A46F12"/>
    <w:rsid w:val="00A5023C"/>
    <w:rsid w:val="00A65A6F"/>
    <w:rsid w:val="00A67AE7"/>
    <w:rsid w:val="00A7156F"/>
    <w:rsid w:val="00A7746D"/>
    <w:rsid w:val="00A80F69"/>
    <w:rsid w:val="00A844B5"/>
    <w:rsid w:val="00AC77C3"/>
    <w:rsid w:val="00AE06AA"/>
    <w:rsid w:val="00B03369"/>
    <w:rsid w:val="00B0362E"/>
    <w:rsid w:val="00B04612"/>
    <w:rsid w:val="00B0625B"/>
    <w:rsid w:val="00B113EF"/>
    <w:rsid w:val="00B1164E"/>
    <w:rsid w:val="00B20BBD"/>
    <w:rsid w:val="00B20FF6"/>
    <w:rsid w:val="00B449F7"/>
    <w:rsid w:val="00B50C49"/>
    <w:rsid w:val="00B734AA"/>
    <w:rsid w:val="00B73B9D"/>
    <w:rsid w:val="00B80A18"/>
    <w:rsid w:val="00B8101A"/>
    <w:rsid w:val="00B85591"/>
    <w:rsid w:val="00B90BF9"/>
    <w:rsid w:val="00BB5D11"/>
    <w:rsid w:val="00BD0DB9"/>
    <w:rsid w:val="00BD25AB"/>
    <w:rsid w:val="00BD4617"/>
    <w:rsid w:val="00BE1580"/>
    <w:rsid w:val="00BE4BC8"/>
    <w:rsid w:val="00BE5C2D"/>
    <w:rsid w:val="00BF2100"/>
    <w:rsid w:val="00C12E8E"/>
    <w:rsid w:val="00C168DB"/>
    <w:rsid w:val="00C2221D"/>
    <w:rsid w:val="00C24412"/>
    <w:rsid w:val="00C31577"/>
    <w:rsid w:val="00C37920"/>
    <w:rsid w:val="00C436B7"/>
    <w:rsid w:val="00C43F6C"/>
    <w:rsid w:val="00C60B64"/>
    <w:rsid w:val="00C729B5"/>
    <w:rsid w:val="00C83CF2"/>
    <w:rsid w:val="00CA5DBB"/>
    <w:rsid w:val="00CC6660"/>
    <w:rsid w:val="00CD0F90"/>
    <w:rsid w:val="00D16301"/>
    <w:rsid w:val="00D21359"/>
    <w:rsid w:val="00D33936"/>
    <w:rsid w:val="00D53FA7"/>
    <w:rsid w:val="00D75E90"/>
    <w:rsid w:val="00D91545"/>
    <w:rsid w:val="00DA0010"/>
    <w:rsid w:val="00DB50BD"/>
    <w:rsid w:val="00DC1238"/>
    <w:rsid w:val="00DD11C7"/>
    <w:rsid w:val="00DD4ADD"/>
    <w:rsid w:val="00DE1399"/>
    <w:rsid w:val="00DF3946"/>
    <w:rsid w:val="00DF627B"/>
    <w:rsid w:val="00E00439"/>
    <w:rsid w:val="00E07420"/>
    <w:rsid w:val="00E17232"/>
    <w:rsid w:val="00E23C42"/>
    <w:rsid w:val="00E26DFB"/>
    <w:rsid w:val="00E34C95"/>
    <w:rsid w:val="00E37A44"/>
    <w:rsid w:val="00E54570"/>
    <w:rsid w:val="00E54915"/>
    <w:rsid w:val="00E561B3"/>
    <w:rsid w:val="00E60E82"/>
    <w:rsid w:val="00E62825"/>
    <w:rsid w:val="00E675E8"/>
    <w:rsid w:val="00E767CA"/>
    <w:rsid w:val="00E833B6"/>
    <w:rsid w:val="00E97DFF"/>
    <w:rsid w:val="00EA4468"/>
    <w:rsid w:val="00ED2B9D"/>
    <w:rsid w:val="00ED59B2"/>
    <w:rsid w:val="00ED6B4F"/>
    <w:rsid w:val="00EE790F"/>
    <w:rsid w:val="00EF6CFB"/>
    <w:rsid w:val="00F23933"/>
    <w:rsid w:val="00F5342D"/>
    <w:rsid w:val="00F56913"/>
    <w:rsid w:val="00F966A1"/>
    <w:rsid w:val="00FB5078"/>
    <w:rsid w:val="00FC4384"/>
    <w:rsid w:val="00FD6DED"/>
    <w:rsid w:val="00FE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3DABD82"/>
  <w15:docId w15:val="{72A640E9-F1CE-4370-9211-62EB46F1B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oSpacing">
    <w:name w:val="No Spacing"/>
    <w:uiPriority w:val="1"/>
    <w:qFormat/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Arial Unicode MS"/>
      <w:color w:val="000000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13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359"/>
    <w:rPr>
      <w:rFonts w:ascii="Segoe UI" w:hAnsi="Segoe UI" w:cs="Segoe UI"/>
      <w:color w:val="000000"/>
      <w:sz w:val="18"/>
      <w:szCs w:val="18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F78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868"/>
    <w:rPr>
      <w:rFonts w:cs="Arial Unicode MS"/>
      <w:color w:val="000000"/>
      <w:sz w:val="24"/>
      <w:szCs w:val="24"/>
      <w:u w:color="00000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2480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8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845"/>
    <w:rPr>
      <w:rFonts w:cs="Arial Unicode MS"/>
      <w:b/>
      <w:bCs/>
      <w:color w:val="000000"/>
      <w:u w:color="000000"/>
      <w:lang w:val="en-US"/>
    </w:rPr>
  </w:style>
  <w:style w:type="paragraph" w:styleId="Revision">
    <w:name w:val="Revision"/>
    <w:hidden/>
    <w:uiPriority w:val="99"/>
    <w:semiHidden/>
    <w:rsid w:val="00DB50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  <w:style w:type="paragraph" w:styleId="ListParagraph">
    <w:name w:val="List Paragraph"/>
    <w:basedOn w:val="Normal"/>
    <w:uiPriority w:val="34"/>
    <w:qFormat/>
    <w:rsid w:val="004E2F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</w:pPr>
    <w:rPr>
      <w:rFonts w:ascii="Calibri" w:eastAsiaTheme="minorEastAsia" w:hAnsi="Calibri" w:cs="Times New Roman"/>
      <w:color w:val="auto"/>
      <w:sz w:val="22"/>
      <w:szCs w:val="22"/>
      <w:bdr w:val="none" w:sz="0" w:space="0" w:color="auto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840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1308614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2626207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838237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1351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76202617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9025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42377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9290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08377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273592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133788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0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93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4703953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942877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5042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167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3952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680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5627393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292447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219816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1502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07069317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3590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9229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139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0887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66717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383406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c.dental/europe/es-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.spain@gc.dent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-Design">
  <a:themeElements>
    <a:clrScheme name="Larissa-Design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-Design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-Desig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C26BEF033A1640B2F93FDACFE41C08" ma:contentTypeVersion="14" ma:contentTypeDescription="Create a new document." ma:contentTypeScope="" ma:versionID="6cc2baa107d7a90776cb0e9e628a5ce2">
  <xsd:schema xmlns:xsd="http://www.w3.org/2001/XMLSchema" xmlns:xs="http://www.w3.org/2001/XMLSchema" xmlns:p="http://schemas.microsoft.com/office/2006/metadata/properties" xmlns:ns2="75a7ced3-6034-42ab-8086-73bcc9b2da3d" xmlns:ns3="fbc17045-f088-4e89-878a-d67d32a07470" targetNamespace="http://schemas.microsoft.com/office/2006/metadata/properties" ma:root="true" ma:fieldsID="73a3484f214d7711701ee13008ae8337" ns2:_="" ns3:_="">
    <xsd:import namespace="75a7ced3-6034-42ab-8086-73bcc9b2da3d"/>
    <xsd:import namespace="fbc17045-f088-4e89-878a-d67d32a074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7ced3-6034-42ab-8086-73bcc9b2d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e398ed-f563-4533-8dea-c3eb04a4ff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17045-f088-4e89-878a-d67d32a074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4c7a4-25b1-4e03-823a-b857dd1905a3}" ma:internalName="TaxCatchAll" ma:showField="CatchAllData" ma:web="fbc17045-f088-4e89-878a-d67d32a074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a7ced3-6034-42ab-8086-73bcc9b2da3d">
      <Terms xmlns="http://schemas.microsoft.com/office/infopath/2007/PartnerControls"/>
    </lcf76f155ced4ddcb4097134ff3c332f>
    <TaxCatchAll xmlns="fbc17045-f088-4e89-878a-d67d32a07470" xsi:nil="true"/>
  </documentManagement>
</p:properties>
</file>

<file path=customXml/itemProps1.xml><?xml version="1.0" encoding="utf-8"?>
<ds:datastoreItem xmlns:ds="http://schemas.openxmlformats.org/officeDocument/2006/customXml" ds:itemID="{A7D8D3A7-028C-4EFA-9F2F-A4407874F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a7ced3-6034-42ab-8086-73bcc9b2da3d"/>
    <ds:schemaRef ds:uri="fbc17045-f088-4e89-878a-d67d32a07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14B0A9-1349-473D-9F03-69A430A2D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491B47-71A0-4897-B3E7-F10264C99DCF}">
  <ds:schemaRefs>
    <ds:schemaRef ds:uri="http://schemas.microsoft.com/office/2006/metadata/properties"/>
    <ds:schemaRef ds:uri="http://schemas.microsoft.com/office/infopath/2007/PartnerControls"/>
    <ds:schemaRef ds:uri="75a7ced3-6034-42ab-8086-73bcc9b2da3d"/>
    <ds:schemaRef ds:uri="fbc17045-f088-4e89-878a-d67d32a074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602</Words>
  <Characters>3433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Kuehne, Oliver</dc:creator>
  <cp:keywords/>
  <dc:description/>
  <cp:lastModifiedBy>Taeleman, Liesbeth</cp:lastModifiedBy>
  <cp:revision>7</cp:revision>
  <cp:lastPrinted>2020-01-21T15:04:00Z</cp:lastPrinted>
  <dcterms:created xsi:type="dcterms:W3CDTF">2026-10-01T10:30:00Z</dcterms:created>
  <dcterms:modified xsi:type="dcterms:W3CDTF">2026-10-06T07:37:00Z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0x010100C0C26BEF033A1640B2F93FDACFE41C08</vt:lpwstr>
  </property>
  <property fmtid="{D5CDD505-2E9C-101B-9397-08002B2CF9AE}" pid="3" name="Order">
    <vt:r8>1578000</vt:r8>
  </property>
  <property fmtid="{D5CDD505-2E9C-101B-9397-08002B2CF9AE}" pid="4" name="MediaServiceImageTags">
    <vt:lpwstr/>
  </property>
</Properties>
</file>